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5.9.0 -->
  <w:body>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rPr>
        <w:t>Зарегистрировано в Минюсте России 7 декабря 2021 г. N 66211</w:t>
      </w:r>
    </w:p>
    <w:p>
      <w:pPr>
        <w:widowControl w:val="0"/>
        <w:pBdr>
          <w:bottom w:val="single" w:sz="4" w:space="1" w:color="auto"/>
        </w:pBdr>
        <w:autoSpaceDE w:val="0"/>
        <w:autoSpaceDN w:val="0"/>
        <w:adjustRightInd w:val="0"/>
        <w:rPr>
          <w:rFonts w:ascii="Times New Roman" w:hAnsi="Times New Roman" w:cs="Times New Roman"/>
          <w:b w:val="0"/>
          <w:bCs w:val="0"/>
          <w:i w:val="0"/>
          <w:iCs w:val="0"/>
        </w:rPr>
      </w:pPr>
      <w:r>
        <w:rPr>
          <w:rFonts w:ascii="Times New Roman" w:hAnsi="Times New Roman" w:cs="Times New Roman"/>
          <w:b w:val="0"/>
          <w:bCs w:val="0"/>
          <w:i w:val="0"/>
          <w:iCs w:val="0"/>
          <w:sz w:val="4"/>
          <w:szCs w:val="4"/>
        </w:rPr>
        <w:t> </w:t>
      </w:r>
    </w:p>
    <w:p>
      <w:pPr>
        <w:widowControl w:val="0"/>
        <w:autoSpaceDE w:val="0"/>
        <w:autoSpaceDN w:val="0"/>
        <w:adjustRightInd w:val="0"/>
        <w:spacing w:after="0"/>
        <w:rPr>
          <w:rFonts w:ascii="Times New Roman" w:hAnsi="Times New Roman" w:cs="Times New Roman"/>
          <w:b w:val="0"/>
          <w:bCs w:val="0"/>
          <w:i w:val="0"/>
          <w:iCs w:val="0"/>
        </w:rPr>
      </w:pPr>
    </w:p>
    <w:p>
      <w:pPr>
        <w:widowControl w:val="0"/>
        <w:autoSpaceDE w:val="0"/>
        <w:autoSpaceDN w:val="0"/>
        <w:adjustRightInd w:val="0"/>
        <w:spacing w:after="150"/>
        <w:jc w:val="center"/>
        <w:rPr>
          <w:rFonts w:ascii="Times New Roman" w:hAnsi="Times New Roman" w:cs="Times New Roman"/>
          <w:b w:val="0"/>
          <w:bCs w:val="0"/>
          <w:i w:val="0"/>
          <w:iCs w:val="0"/>
          <w:sz w:val="36"/>
          <w:szCs w:val="36"/>
        </w:rPr>
      </w:pPr>
      <w:r>
        <w:rPr>
          <w:rFonts w:ascii="Times New Roman" w:hAnsi="Times New Roman" w:cs="Times New Roman"/>
          <w:b/>
          <w:bCs/>
          <w:i w:val="0"/>
          <w:iCs w:val="0"/>
          <w:sz w:val="36"/>
          <w:szCs w:val="36"/>
        </w:rPr>
        <w:t>МИНИСТЕРСТВО ПРОСВЕЩЕНИЯ РОССИЙСКОЙ ФЕДЕРАЦИИ</w:t>
      </w:r>
    </w:p>
    <w:p>
      <w:pPr>
        <w:widowControl w:val="0"/>
        <w:autoSpaceDE w:val="0"/>
        <w:autoSpaceDN w:val="0"/>
        <w:adjustRightInd w:val="0"/>
        <w:spacing w:after="0"/>
        <w:rPr>
          <w:rFonts w:ascii="Times New Roman" w:hAnsi="Times New Roman" w:cs="Times New Roman"/>
          <w:b w:val="0"/>
          <w:bCs w:val="0"/>
          <w:i w:val="0"/>
          <w:iCs w:val="0"/>
        </w:rPr>
      </w:pPr>
    </w:p>
    <w:p>
      <w:pPr>
        <w:widowControl w:val="0"/>
        <w:autoSpaceDE w:val="0"/>
        <w:autoSpaceDN w:val="0"/>
        <w:adjustRightInd w:val="0"/>
        <w:spacing w:after="150"/>
        <w:jc w:val="center"/>
        <w:rPr>
          <w:rFonts w:ascii="Times New Roman" w:hAnsi="Times New Roman" w:cs="Times New Roman"/>
          <w:b/>
          <w:bCs/>
          <w:i w:val="0"/>
          <w:iCs w:val="0"/>
          <w:sz w:val="36"/>
          <w:szCs w:val="36"/>
        </w:rPr>
      </w:pPr>
      <w:r>
        <w:rPr>
          <w:rFonts w:ascii="Times New Roman" w:hAnsi="Times New Roman" w:cs="Times New Roman"/>
          <w:b/>
          <w:bCs/>
          <w:i w:val="0"/>
          <w:iCs w:val="0"/>
          <w:sz w:val="36"/>
          <w:szCs w:val="36"/>
        </w:rPr>
        <w:t>ПРИКАЗ</w:t>
      </w:r>
    </w:p>
    <w:p>
      <w:pPr>
        <w:widowControl w:val="0"/>
        <w:autoSpaceDE w:val="0"/>
        <w:autoSpaceDN w:val="0"/>
        <w:adjustRightInd w:val="0"/>
        <w:spacing w:after="150"/>
        <w:jc w:val="center"/>
        <w:rPr>
          <w:rFonts w:ascii="Times New Roman" w:hAnsi="Times New Roman" w:cs="Times New Roman"/>
          <w:b w:val="0"/>
          <w:bCs w:val="0"/>
          <w:i w:val="0"/>
          <w:iCs w:val="0"/>
          <w:sz w:val="36"/>
          <w:szCs w:val="36"/>
        </w:rPr>
      </w:pPr>
      <w:r>
        <w:rPr>
          <w:rFonts w:ascii="Times New Roman" w:hAnsi="Times New Roman" w:cs="Times New Roman"/>
          <w:b/>
          <w:bCs/>
          <w:i w:val="0"/>
          <w:iCs w:val="0"/>
          <w:sz w:val="36"/>
          <w:szCs w:val="36"/>
        </w:rPr>
        <w:t>от 8 ноября 2021 г. N 800</w:t>
      </w:r>
    </w:p>
    <w:p>
      <w:pPr>
        <w:widowControl w:val="0"/>
        <w:autoSpaceDE w:val="0"/>
        <w:autoSpaceDN w:val="0"/>
        <w:adjustRightInd w:val="0"/>
        <w:spacing w:after="0"/>
        <w:rPr>
          <w:rFonts w:ascii="Times New Roman" w:hAnsi="Times New Roman" w:cs="Times New Roman"/>
          <w:b w:val="0"/>
          <w:bCs w:val="0"/>
          <w:i w:val="0"/>
          <w:iCs w:val="0"/>
        </w:rPr>
      </w:pPr>
    </w:p>
    <w:p>
      <w:pPr>
        <w:widowControl w:val="0"/>
        <w:autoSpaceDE w:val="0"/>
        <w:autoSpaceDN w:val="0"/>
        <w:adjustRightInd w:val="0"/>
        <w:spacing w:after="150"/>
        <w:jc w:val="center"/>
        <w:rPr>
          <w:rFonts w:ascii="Times New Roman" w:hAnsi="Times New Roman" w:cs="Times New Roman"/>
          <w:b w:val="0"/>
          <w:bCs w:val="0"/>
          <w:i w:val="0"/>
          <w:iCs w:val="0"/>
          <w:sz w:val="36"/>
          <w:szCs w:val="36"/>
        </w:rPr>
      </w:pPr>
      <w:r>
        <w:rPr>
          <w:rFonts w:ascii="Times New Roman" w:hAnsi="Times New Roman" w:cs="Times New Roman"/>
          <w:b/>
          <w:bCs/>
          <w:i w:val="0"/>
          <w:iCs w:val="0"/>
          <w:sz w:val="36"/>
          <w:szCs w:val="36"/>
        </w:rPr>
        <w:t>ОБ УТВЕРЖДЕНИИ ПОРЯДКА ПРОВЕДЕНИЯ ГОСУДАРСТВЕННОЙ ИТОГОВОЙ АТТЕСТАЦИИ ПО ОБРАЗОВАТЕЛЬНЫМ ПРОГРАММАМ СРЕДНЕГО ПРОФЕССИОНАЛЬНОГО ОБРАЗОВАНИЯ</w:t>
      </w:r>
    </w:p>
    <w:p>
      <w:pPr>
        <w:widowControl w:val="0"/>
        <w:autoSpaceDE w:val="0"/>
        <w:autoSpaceDN w:val="0"/>
        <w:adjustRightInd w:val="0"/>
        <w:spacing w:after="150"/>
        <w:rPr>
          <w:rFonts w:ascii="Times New Roman" w:hAnsi="Times New Roman" w:cs="Times New Roman"/>
          <w:b w:val="0"/>
          <w:bCs w:val="0"/>
          <w:i w:val="0"/>
          <w:iCs w:val="0"/>
        </w:rPr>
      </w:pPr>
      <w:r>
        <w:rPr>
          <w:rFonts w:ascii="Times New Roman" w:hAnsi="Times New Roman" w:cs="Times New Roman"/>
          <w:b w:val="0"/>
          <w:bCs w:val="0"/>
          <w:i w:val="0"/>
          <w:iCs w:val="0"/>
        </w:rPr>
        <w:t xml:space="preserve">(в ред. Приказов Минпросвещения РФ </w:t>
      </w:r>
      <w:hyperlink r:id="rId4" w:history="1">
        <w:r>
          <w:rPr>
            <w:rFonts w:ascii="Times New Roman" w:hAnsi="Times New Roman" w:cs="Times New Roman"/>
            <w:b w:val="0"/>
            <w:bCs w:val="0"/>
            <w:i w:val="0"/>
            <w:iCs w:val="0"/>
            <w:u w:val="single"/>
          </w:rPr>
          <w:t>от 05.05.2022 N 311</w:t>
        </w:r>
      </w:hyperlink>
      <w:r>
        <w:rPr>
          <w:rFonts w:ascii="Times New Roman" w:hAnsi="Times New Roman" w:cs="Times New Roman"/>
          <w:b w:val="0"/>
          <w:bCs w:val="0"/>
          <w:i w:val="0"/>
          <w:iCs w:val="0"/>
        </w:rPr>
        <w:t xml:space="preserve">, </w:t>
      </w:r>
      <w:hyperlink r:id="rId5" w:history="1">
        <w:r>
          <w:rPr>
            <w:rFonts w:ascii="Times New Roman" w:hAnsi="Times New Roman" w:cs="Times New Roman"/>
            <w:b w:val="0"/>
            <w:bCs w:val="0"/>
            <w:i w:val="0"/>
            <w:iCs w:val="0"/>
            <w:u w:val="single"/>
          </w:rPr>
          <w:t>от 19.01.2023 N 37</w:t>
        </w:r>
      </w:hyperlink>
      <w:r>
        <w:rPr>
          <w:rFonts w:ascii="Times New Roman" w:hAnsi="Times New Roman" w:cs="Times New Roman"/>
          <w:b w:val="0"/>
          <w:bCs w:val="0"/>
          <w:i w:val="0"/>
          <w:iCs w:val="0"/>
        </w:rPr>
        <w:t xml:space="preserve">, </w:t>
      </w:r>
      <w:hyperlink r:id="rId6" w:history="1">
        <w:r>
          <w:rPr>
            <w:rFonts w:ascii="Times New Roman" w:hAnsi="Times New Roman" w:cs="Times New Roman"/>
            <w:b w:val="0"/>
            <w:bCs w:val="0"/>
            <w:i w:val="0"/>
            <w:iCs w:val="0"/>
            <w:u w:val="single"/>
          </w:rPr>
          <w:t>от 24.04.2024 N 272</w:t>
        </w:r>
      </w:hyperlink>
      <w:r>
        <w:rPr>
          <w:rFonts w:ascii="Times New Roman" w:hAnsi="Times New Roman" w:cs="Times New Roman"/>
          <w:b w:val="0"/>
          <w:bCs w:val="0"/>
          <w:i w:val="0"/>
          <w:iCs w:val="0"/>
        </w:rPr>
        <w:t xml:space="preserve">, </w:t>
      </w:r>
      <w:hyperlink r:id="rId7" w:history="1">
        <w:r>
          <w:rPr>
            <w:rFonts w:ascii="Times New Roman" w:hAnsi="Times New Roman" w:cs="Times New Roman"/>
            <w:b w:val="0"/>
            <w:bCs w:val="0"/>
            <w:i w:val="0"/>
            <w:iCs w:val="0"/>
            <w:u w:val="single"/>
          </w:rPr>
          <w:t>от 22.11.2024 N 812</w:t>
        </w:r>
      </w:hyperlink>
      <w:r>
        <w:rPr>
          <w:rFonts w:ascii="Times New Roman" w:hAnsi="Times New Roman" w:cs="Times New Roman"/>
          <w:b w:val="0"/>
          <w:bCs w:val="0"/>
          <w:i w:val="0"/>
          <w:iCs w:val="0"/>
        </w:rPr>
        <w:t xml:space="preserve">, </w:t>
      </w:r>
      <w:hyperlink r:id="rId8"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0"/>
        <w:jc w:val="both"/>
        <w:rPr>
          <w:rFonts w:ascii="Times New Roman" w:hAnsi="Times New Roman" w:cs="Times New Roman"/>
          <w:b w:val="0"/>
          <w:bCs w:val="0"/>
          <w:i w:val="0"/>
          <w:iCs w:val="0"/>
        </w:rPr>
      </w:pPr>
    </w:p>
    <w:p>
      <w:pPr>
        <w:widowControl w:val="0"/>
        <w:autoSpaceDE w:val="0"/>
        <w:autoSpaceDN w:val="0"/>
        <w:adjustRightInd w:val="0"/>
        <w:spacing w:after="150"/>
        <w:rPr>
          <w:rFonts w:ascii="Times New Roman" w:hAnsi="Times New Roman" w:cs="Times New Roman"/>
          <w:b w:val="0"/>
          <w:bCs w:val="0"/>
          <w:i w:val="0"/>
          <w:iCs w:val="0"/>
        </w:rPr>
      </w:pP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В соответствии с </w:t>
      </w:r>
      <w:hyperlink r:id="rId9" w:history="1">
        <w:r>
          <w:rPr>
            <w:rFonts w:ascii="Times New Roman" w:hAnsi="Times New Roman" w:cs="Times New Roman"/>
            <w:b w:val="0"/>
            <w:bCs w:val="0"/>
            <w:i w:val="0"/>
            <w:iCs w:val="0"/>
            <w:u w:val="single"/>
          </w:rPr>
          <w:t>частью 5</w:t>
        </w:r>
      </w:hyperlink>
      <w:r>
        <w:rPr>
          <w:rFonts w:ascii="Times New Roman" w:hAnsi="Times New Roman" w:cs="Times New Roman"/>
          <w:b w:val="0"/>
          <w:bCs w:val="0"/>
          <w:i w:val="0"/>
          <w:iCs w:val="0"/>
        </w:rPr>
        <w:t xml:space="preserve"> статьи 59 Федерального закона от 29 декабря 2012 г. N 273-ФЗ "Об образовании в Российской Федерации" (Собрание законодательства Российской Федерации, 2012, N 53, ст. 7598; 2019, N 30, 4134), </w:t>
      </w:r>
      <w:hyperlink r:id="rId10" w:history="1">
        <w:r>
          <w:rPr>
            <w:rFonts w:ascii="Times New Roman" w:hAnsi="Times New Roman" w:cs="Times New Roman"/>
            <w:b w:val="0"/>
            <w:bCs w:val="0"/>
            <w:i w:val="0"/>
            <w:iCs w:val="0"/>
            <w:u w:val="single"/>
          </w:rPr>
          <w:t>пунктом 1</w:t>
        </w:r>
      </w:hyperlink>
      <w:r>
        <w:rPr>
          <w:rFonts w:ascii="Times New Roman" w:hAnsi="Times New Roman" w:cs="Times New Roman"/>
          <w:b w:val="0"/>
          <w:bCs w:val="0"/>
          <w:i w:val="0"/>
          <w:iCs w:val="0"/>
        </w:rPr>
        <w:t xml:space="preserve"> и </w:t>
      </w:r>
      <w:hyperlink r:id="rId11" w:history="1">
        <w:r>
          <w:rPr>
            <w:rFonts w:ascii="Times New Roman" w:hAnsi="Times New Roman" w:cs="Times New Roman"/>
            <w:b w:val="0"/>
            <w:bCs w:val="0"/>
            <w:i w:val="0"/>
            <w:iCs w:val="0"/>
            <w:u w:val="single"/>
          </w:rPr>
          <w:t>подпунктом 4.2.25(1)</w:t>
        </w:r>
      </w:hyperlink>
      <w:r>
        <w:rPr>
          <w:rFonts w:ascii="Times New Roman" w:hAnsi="Times New Roman" w:cs="Times New Roman"/>
          <w:b w:val="0"/>
          <w:bCs w:val="0"/>
          <w:i w:val="0"/>
          <w:iCs w:val="0"/>
        </w:rPr>
        <w:t xml:space="preserve"> пункта 4 Положения о Министерстве просвещения Российской Федерации, утвержденного постановлением Правительства Российской Федерации от 28 июля 2018 г. N 884 (Собрание законодательства Российской Федерации, 2018, N 32, ст. 5343; 2019, N 51, ст. 7631), приказываю:</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1. Утвердить прилагаемый Порядок проведения государственной итоговой аттестации по образовательным программам среднего профессионального образования.</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2. Студенты (курсанты), завершающие освоение имеющих государственную аккредитацию образовательных программ среднего профессионального образования в период с 1 сентября 2022 г. до 1 марта 2023 г., проходят государственную итоговую аттестацию по образовательным программам среднего профессионального образования в формах государственной итоговой аттестации, предусмотренных программой государственной итоговой аттестации, утвержденной образовательной организацией до 1 сентября 2022 г. в соответствии с </w:t>
      </w:r>
      <w:hyperlink r:id="rId12" w:history="1">
        <w:r>
          <w:rPr>
            <w:rFonts w:ascii="Times New Roman" w:hAnsi="Times New Roman" w:cs="Times New Roman"/>
            <w:b w:val="0"/>
            <w:bCs w:val="0"/>
            <w:i w:val="0"/>
            <w:iCs w:val="0"/>
            <w:u w:val="single"/>
          </w:rPr>
          <w:t>Порядком</w:t>
        </w:r>
      </w:hyperlink>
      <w:r>
        <w:rPr>
          <w:rFonts w:ascii="Times New Roman" w:hAnsi="Times New Roman" w:cs="Times New Roman"/>
          <w:b w:val="0"/>
          <w:bCs w:val="0"/>
          <w:i w:val="0"/>
          <w:iCs w:val="0"/>
        </w:rPr>
        <w:t xml:space="preserve"> проведения государственной итоговой аттестации по образовательным программам среднего профессионального образования, утвержденным приказом Министерства образования и науки Российской Федерации от 16 августа 2013 г. N 968 (зарегистрирован Министерством юстиции Российской Федерации 1 ноября 2013 г., регистрационный N 30306), с изменениями, внесенными приказами Министерства образования и науки Российской Федерации от 31 января 2014 г. N 74 (зарегистрирован Министерством юстиции Российской Федерации 5 марта 2014 г., регистрационный N 31524), от 17 ноября 2017 г. N 1138 (зарегистрирован Министерством юстиции Российской Федерации 12 декабря 2017 г., регистрационный N 49221) и приказом Министерства просвещения Российской Федерации от 10 ноября 2020 г. N 630 (зарегистрирован Министерством юстиции Российской Федерации 1 декабря 2020 г., регистрационный N 61179). (в ред. Приказа Минпросвещения РФ </w:t>
      </w:r>
      <w:hyperlink r:id="rId13" w:history="1">
        <w:r>
          <w:rPr>
            <w:rFonts w:ascii="Times New Roman" w:hAnsi="Times New Roman" w:cs="Times New Roman"/>
            <w:b w:val="0"/>
            <w:bCs w:val="0"/>
            <w:i w:val="0"/>
            <w:iCs w:val="0"/>
            <w:u w:val="single"/>
          </w:rPr>
          <w:t>от 05.05.2022 N 311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3. Признать утратившими силу: (в ред. Приказа Минпросвещения РФ </w:t>
      </w:r>
      <w:hyperlink r:id="rId14" w:history="1">
        <w:r>
          <w:rPr>
            <w:rFonts w:ascii="Times New Roman" w:hAnsi="Times New Roman" w:cs="Times New Roman"/>
            <w:b w:val="0"/>
            <w:bCs w:val="0"/>
            <w:i w:val="0"/>
            <w:iCs w:val="0"/>
            <w:u w:val="single"/>
          </w:rPr>
          <w:t>от 05.05.2022 N 311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приказ Министерства образования и науки Российской Федерации </w:t>
      </w:r>
      <w:hyperlink r:id="rId15" w:history="1">
        <w:r>
          <w:rPr>
            <w:rFonts w:ascii="Times New Roman" w:hAnsi="Times New Roman" w:cs="Times New Roman"/>
            <w:b w:val="0"/>
            <w:bCs w:val="0"/>
            <w:i w:val="0"/>
            <w:iCs w:val="0"/>
            <w:u w:val="single"/>
          </w:rPr>
          <w:t>от 16 августа 2013 г. N 968</w:t>
        </w:r>
      </w:hyperlink>
      <w:r>
        <w:rPr>
          <w:rFonts w:ascii="Times New Roman" w:hAnsi="Times New Roman" w:cs="Times New Roman"/>
          <w:b w:val="0"/>
          <w:bCs w:val="0"/>
          <w:i w:val="0"/>
          <w:iCs w:val="0"/>
        </w:rPr>
        <w:t xml:space="preserve"> "Об утверждении Порядка проведения государственной итоговой аттестации по образовательным программам среднего профессионального образования" (зарегистрирован Министерством юстиции Российской Федерации 1 ноября 2013 г., регистрационный N 30306);</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приказ Министерства образования и науки Российской Федерации </w:t>
      </w:r>
      <w:hyperlink r:id="rId16" w:history="1">
        <w:r>
          <w:rPr>
            <w:rFonts w:ascii="Times New Roman" w:hAnsi="Times New Roman" w:cs="Times New Roman"/>
            <w:b w:val="0"/>
            <w:bCs w:val="0"/>
            <w:i w:val="0"/>
            <w:iCs w:val="0"/>
            <w:u w:val="single"/>
          </w:rPr>
          <w:t>от 31 января 2014 г. N 74</w:t>
        </w:r>
      </w:hyperlink>
      <w:r>
        <w:rPr>
          <w:rFonts w:ascii="Times New Roman" w:hAnsi="Times New Roman" w:cs="Times New Roman"/>
          <w:b w:val="0"/>
          <w:bCs w:val="0"/>
          <w:i w:val="0"/>
          <w:iCs w:val="0"/>
        </w:rPr>
        <w:t xml:space="preserve"> "О внесении изменений в Порядок проведения государственной итоговой аттестации по образовательным программам среднего профессионального образования, утвержденный приказом Министерства образования и науки Российской Федерации от 16 августа 2013 г. N 968" (зарегистрирован Министерством юстиции Российской Федерации 5 марта 2014 г., регистрационный N 31524);</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приказ Министерства образования и науки Российской Федерации </w:t>
      </w:r>
      <w:hyperlink r:id="rId17" w:history="1">
        <w:r>
          <w:rPr>
            <w:rFonts w:ascii="Times New Roman" w:hAnsi="Times New Roman" w:cs="Times New Roman"/>
            <w:b w:val="0"/>
            <w:bCs w:val="0"/>
            <w:i w:val="0"/>
            <w:iCs w:val="0"/>
            <w:u w:val="single"/>
          </w:rPr>
          <w:t>от 17 ноября 2017 г. N 1138</w:t>
        </w:r>
      </w:hyperlink>
      <w:r>
        <w:rPr>
          <w:rFonts w:ascii="Times New Roman" w:hAnsi="Times New Roman" w:cs="Times New Roman"/>
          <w:b w:val="0"/>
          <w:bCs w:val="0"/>
          <w:i w:val="0"/>
          <w:iCs w:val="0"/>
        </w:rPr>
        <w:t xml:space="preserve"> "О внесении изменений в Порядок проведения государственной итоговой аттестации по образовательным программам среднего профессионального образования, утвержденный приказом Министерства образования и науки Российской Федерации от 16 августа 2013 г. N 968" (зарегистрирован Министерством юстиции Российской Федерации 12 декабря 2017 г., регистрационный N 49221);</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приказ Министерства просвещения Российской Федерации </w:t>
      </w:r>
      <w:hyperlink r:id="rId18" w:history="1">
        <w:r>
          <w:rPr>
            <w:rFonts w:ascii="Times New Roman" w:hAnsi="Times New Roman" w:cs="Times New Roman"/>
            <w:b w:val="0"/>
            <w:bCs w:val="0"/>
            <w:i w:val="0"/>
            <w:iCs w:val="0"/>
            <w:u w:val="single"/>
          </w:rPr>
          <w:t>от 10 ноября 2020 г. N 630</w:t>
        </w:r>
      </w:hyperlink>
      <w:r>
        <w:rPr>
          <w:rFonts w:ascii="Times New Roman" w:hAnsi="Times New Roman" w:cs="Times New Roman"/>
          <w:b w:val="0"/>
          <w:bCs w:val="0"/>
          <w:i w:val="0"/>
          <w:iCs w:val="0"/>
        </w:rPr>
        <w:t xml:space="preserve"> "О внесении изменения в Порядок проведения государственной итоговой аттестации по образовательным программам среднего профессионального образования, утвержденный приказом Министерства образования и науки Российской Федерации от 16 августа 2013 г. N 968" (зарегистрирован Министерством юстиции Российской Федерации 1 декабря 2020 г., регистрационный N 61179).</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4. Настоящий приказ вступает в силу с 1 сентября 2022 г. и действует до 1 сентября 2028 года. (в ред. Приказа Минпросвещения РФ </w:t>
      </w:r>
      <w:hyperlink r:id="rId19" w:history="1">
        <w:r>
          <w:rPr>
            <w:rFonts w:ascii="Times New Roman" w:hAnsi="Times New Roman" w:cs="Times New Roman"/>
            <w:b w:val="0"/>
            <w:bCs w:val="0"/>
            <w:i w:val="0"/>
            <w:iCs w:val="0"/>
            <w:u w:val="single"/>
          </w:rPr>
          <w:t>от 05.05.2022 N 311</w:t>
        </w:r>
      </w:hyperlink>
      <w:r>
        <w:rPr>
          <w:rFonts w:ascii="Times New Roman" w:hAnsi="Times New Roman" w:cs="Times New Roman"/>
          <w:b w:val="0"/>
          <w:bCs w:val="0"/>
          <w:i w:val="0"/>
          <w:iCs w:val="0"/>
        </w:rPr>
        <w:t>)</w:t>
      </w:r>
    </w:p>
    <w:p>
      <w:pPr>
        <w:widowControl w:val="0"/>
        <w:autoSpaceDE w:val="0"/>
        <w:autoSpaceDN w:val="0"/>
        <w:adjustRightInd w:val="0"/>
        <w:spacing w:after="0"/>
        <w:jc w:val="both"/>
        <w:rPr>
          <w:rFonts w:ascii="Times New Roman" w:hAnsi="Times New Roman" w:cs="Times New Roman"/>
          <w:b w:val="0"/>
          <w:bCs w:val="0"/>
          <w:i w:val="0"/>
          <w:iCs w:val="0"/>
        </w:rPr>
      </w:pPr>
    </w:p>
    <w:p>
      <w:pPr>
        <w:widowControl w:val="0"/>
        <w:autoSpaceDE w:val="0"/>
        <w:autoSpaceDN w:val="0"/>
        <w:adjustRightInd w:val="0"/>
        <w:spacing w:after="150"/>
        <w:rPr>
          <w:rFonts w:ascii="Times New Roman" w:hAnsi="Times New Roman" w:cs="Times New Roman"/>
          <w:b w:val="0"/>
          <w:bCs w:val="0"/>
          <w:i w:val="0"/>
          <w:iCs w:val="0"/>
        </w:rPr>
      </w:pPr>
    </w:p>
    <w:p>
      <w:pPr>
        <w:widowControl w:val="0"/>
        <w:autoSpaceDE w:val="0"/>
        <w:autoSpaceDN w:val="0"/>
        <w:adjustRightInd w:val="0"/>
        <w:spacing w:after="150"/>
        <w:jc w:val="right"/>
        <w:rPr>
          <w:rFonts w:ascii="Times New Roman" w:hAnsi="Times New Roman" w:cs="Times New Roman"/>
          <w:b w:val="0"/>
          <w:bCs w:val="0"/>
          <w:i w:val="0"/>
          <w:iCs w:val="0"/>
        </w:rPr>
      </w:pPr>
      <w:r>
        <w:rPr>
          <w:rFonts w:ascii="Times New Roman" w:hAnsi="Times New Roman" w:cs="Times New Roman"/>
          <w:b w:val="0"/>
          <w:bCs w:val="0"/>
          <w:i/>
          <w:iCs/>
        </w:rPr>
        <w:t>Исполняющий обязанности Министра</w:t>
      </w:r>
    </w:p>
    <w:p>
      <w:pPr>
        <w:widowControl w:val="0"/>
        <w:autoSpaceDE w:val="0"/>
        <w:autoSpaceDN w:val="0"/>
        <w:adjustRightInd w:val="0"/>
        <w:spacing w:after="150"/>
        <w:jc w:val="right"/>
        <w:rPr>
          <w:rFonts w:ascii="Times New Roman" w:hAnsi="Times New Roman" w:cs="Times New Roman"/>
          <w:b w:val="0"/>
          <w:bCs w:val="0"/>
          <w:i w:val="0"/>
          <w:iCs w:val="0"/>
        </w:rPr>
      </w:pPr>
      <w:r>
        <w:rPr>
          <w:rFonts w:ascii="Times New Roman" w:hAnsi="Times New Roman" w:cs="Times New Roman"/>
          <w:b w:val="0"/>
          <w:bCs w:val="0"/>
          <w:i/>
          <w:iCs/>
        </w:rPr>
        <w:t>А.В. БУГАЕВ</w:t>
      </w:r>
    </w:p>
    <w:p>
      <w:pPr>
        <w:widowControl w:val="0"/>
        <w:autoSpaceDE w:val="0"/>
        <w:autoSpaceDN w:val="0"/>
        <w:adjustRightInd w:val="0"/>
        <w:spacing w:after="0"/>
        <w:jc w:val="right"/>
        <w:rPr>
          <w:rFonts w:ascii="Times New Roman" w:hAnsi="Times New Roman" w:cs="Times New Roman"/>
          <w:b w:val="0"/>
          <w:bCs w:val="0"/>
          <w:i w:val="0"/>
          <w:iCs w:val="0"/>
        </w:rPr>
      </w:pPr>
    </w:p>
    <w:p>
      <w:pPr>
        <w:widowControl w:val="0"/>
        <w:autoSpaceDE w:val="0"/>
        <w:autoSpaceDN w:val="0"/>
        <w:adjustRightInd w:val="0"/>
        <w:spacing w:after="150"/>
        <w:rPr>
          <w:rFonts w:ascii="Times New Roman" w:hAnsi="Times New Roman" w:cs="Times New Roman"/>
          <w:b w:val="0"/>
          <w:bCs w:val="0"/>
          <w:i w:val="0"/>
          <w:iCs w:val="0"/>
        </w:rPr>
      </w:pPr>
    </w:p>
    <w:p>
      <w:pPr>
        <w:widowControl w:val="0"/>
        <w:autoSpaceDE w:val="0"/>
        <w:autoSpaceDN w:val="0"/>
        <w:adjustRightInd w:val="0"/>
        <w:spacing w:after="150"/>
        <w:jc w:val="right"/>
        <w:rPr>
          <w:rFonts w:ascii="Times New Roman" w:hAnsi="Times New Roman" w:cs="Times New Roman"/>
          <w:b w:val="0"/>
          <w:bCs w:val="0"/>
          <w:i w:val="0"/>
          <w:iCs w:val="0"/>
        </w:rPr>
      </w:pPr>
      <w:r>
        <w:rPr>
          <w:rFonts w:ascii="Times New Roman" w:hAnsi="Times New Roman" w:cs="Times New Roman"/>
          <w:b w:val="0"/>
          <w:bCs w:val="0"/>
          <w:i/>
          <w:iCs/>
        </w:rPr>
        <w:t>Приложение</w:t>
      </w:r>
    </w:p>
    <w:p>
      <w:pPr>
        <w:widowControl w:val="0"/>
        <w:autoSpaceDE w:val="0"/>
        <w:autoSpaceDN w:val="0"/>
        <w:adjustRightInd w:val="0"/>
        <w:spacing w:after="0"/>
        <w:jc w:val="right"/>
        <w:rPr>
          <w:rFonts w:ascii="Times New Roman" w:hAnsi="Times New Roman" w:cs="Times New Roman"/>
          <w:b w:val="0"/>
          <w:bCs w:val="0"/>
          <w:i w:val="0"/>
          <w:iCs w:val="0"/>
        </w:rPr>
      </w:pPr>
    </w:p>
    <w:p>
      <w:pPr>
        <w:widowControl w:val="0"/>
        <w:autoSpaceDE w:val="0"/>
        <w:autoSpaceDN w:val="0"/>
        <w:adjustRightInd w:val="0"/>
        <w:spacing w:after="150"/>
        <w:rPr>
          <w:rFonts w:ascii="Times New Roman" w:hAnsi="Times New Roman" w:cs="Times New Roman"/>
          <w:b w:val="0"/>
          <w:bCs w:val="0"/>
          <w:i w:val="0"/>
          <w:iCs w:val="0"/>
        </w:rPr>
      </w:pPr>
    </w:p>
    <w:p>
      <w:pPr>
        <w:widowControl w:val="0"/>
        <w:autoSpaceDE w:val="0"/>
        <w:autoSpaceDN w:val="0"/>
        <w:adjustRightInd w:val="0"/>
        <w:spacing w:after="150"/>
        <w:jc w:val="right"/>
        <w:rPr>
          <w:rFonts w:ascii="Times New Roman" w:hAnsi="Times New Roman" w:cs="Times New Roman"/>
          <w:b w:val="0"/>
          <w:bCs w:val="0"/>
          <w:i w:val="0"/>
          <w:iCs w:val="0"/>
        </w:rPr>
      </w:pPr>
      <w:r>
        <w:rPr>
          <w:rFonts w:ascii="Times New Roman" w:hAnsi="Times New Roman" w:cs="Times New Roman"/>
          <w:b w:val="0"/>
          <w:bCs w:val="0"/>
          <w:i/>
          <w:iCs/>
        </w:rPr>
        <w:t>УТВЕРЖДЕН</w:t>
      </w:r>
    </w:p>
    <w:p>
      <w:pPr>
        <w:widowControl w:val="0"/>
        <w:autoSpaceDE w:val="0"/>
        <w:autoSpaceDN w:val="0"/>
        <w:adjustRightInd w:val="0"/>
        <w:spacing w:after="150"/>
        <w:jc w:val="right"/>
        <w:rPr>
          <w:rFonts w:ascii="Times New Roman" w:hAnsi="Times New Roman" w:cs="Times New Roman"/>
          <w:b w:val="0"/>
          <w:bCs w:val="0"/>
          <w:i w:val="0"/>
          <w:iCs w:val="0"/>
        </w:rPr>
      </w:pPr>
      <w:r>
        <w:rPr>
          <w:rFonts w:ascii="Times New Roman" w:hAnsi="Times New Roman" w:cs="Times New Roman"/>
          <w:b w:val="0"/>
          <w:bCs w:val="0"/>
          <w:i/>
          <w:iCs/>
        </w:rPr>
        <w:t>приказом Министерства просвещения</w:t>
      </w:r>
    </w:p>
    <w:p>
      <w:pPr>
        <w:widowControl w:val="0"/>
        <w:autoSpaceDE w:val="0"/>
        <w:autoSpaceDN w:val="0"/>
        <w:adjustRightInd w:val="0"/>
        <w:spacing w:after="150"/>
        <w:jc w:val="right"/>
        <w:rPr>
          <w:rFonts w:ascii="Times New Roman" w:hAnsi="Times New Roman" w:cs="Times New Roman"/>
          <w:b w:val="0"/>
          <w:bCs w:val="0"/>
          <w:i w:val="0"/>
          <w:iCs w:val="0"/>
        </w:rPr>
      </w:pPr>
      <w:r>
        <w:rPr>
          <w:rFonts w:ascii="Times New Roman" w:hAnsi="Times New Roman" w:cs="Times New Roman"/>
          <w:b w:val="0"/>
          <w:bCs w:val="0"/>
          <w:i/>
          <w:iCs/>
        </w:rPr>
        <w:t>Российской Федерации</w:t>
      </w:r>
    </w:p>
    <w:p>
      <w:pPr>
        <w:widowControl w:val="0"/>
        <w:autoSpaceDE w:val="0"/>
        <w:autoSpaceDN w:val="0"/>
        <w:adjustRightInd w:val="0"/>
        <w:spacing w:after="150"/>
        <w:jc w:val="right"/>
        <w:rPr>
          <w:rFonts w:ascii="Times New Roman" w:hAnsi="Times New Roman" w:cs="Times New Roman"/>
          <w:b w:val="0"/>
          <w:bCs w:val="0"/>
          <w:i w:val="0"/>
          <w:iCs w:val="0"/>
        </w:rPr>
      </w:pPr>
      <w:r>
        <w:rPr>
          <w:rFonts w:ascii="Times New Roman" w:hAnsi="Times New Roman" w:cs="Times New Roman"/>
          <w:b w:val="0"/>
          <w:bCs w:val="0"/>
          <w:i/>
          <w:iCs/>
        </w:rPr>
        <w:t>от 8 ноября 2021 г. N 800</w:t>
      </w:r>
    </w:p>
    <w:p>
      <w:pPr>
        <w:widowControl w:val="0"/>
        <w:autoSpaceDE w:val="0"/>
        <w:autoSpaceDN w:val="0"/>
        <w:adjustRightInd w:val="0"/>
        <w:spacing w:after="0"/>
        <w:rPr>
          <w:rFonts w:ascii="Times New Roman" w:hAnsi="Times New Roman" w:cs="Times New Roman"/>
          <w:b w:val="0"/>
          <w:bCs w:val="0"/>
          <w:i w:val="0"/>
          <w:iCs w:val="0"/>
        </w:rPr>
      </w:pPr>
    </w:p>
    <w:p>
      <w:pPr>
        <w:widowControl w:val="0"/>
        <w:autoSpaceDE w:val="0"/>
        <w:autoSpaceDN w:val="0"/>
        <w:adjustRightInd w:val="0"/>
        <w:spacing w:after="150"/>
        <w:jc w:val="center"/>
        <w:rPr>
          <w:rFonts w:ascii="Times New Roman" w:hAnsi="Times New Roman" w:cs="Times New Roman"/>
          <w:b w:val="0"/>
          <w:bCs w:val="0"/>
          <w:i w:val="0"/>
          <w:iCs w:val="0"/>
          <w:sz w:val="36"/>
          <w:szCs w:val="36"/>
        </w:rPr>
      </w:pPr>
      <w:r>
        <w:rPr>
          <w:rFonts w:ascii="Times New Roman" w:hAnsi="Times New Roman" w:cs="Times New Roman"/>
          <w:b/>
          <w:bCs/>
          <w:i w:val="0"/>
          <w:iCs w:val="0"/>
          <w:sz w:val="36"/>
          <w:szCs w:val="36"/>
        </w:rPr>
        <w:t>ПОРЯДОК ПРОВЕДЕНИЯ ГОСУДАРСТВЕННОЙ ИТОГОВОЙ АТТЕСТАЦИИ ПО ОБРАЗОВАТЕЛЬНЫМ ПРОГРАММАМ СРЕДНЕГО ПРОФЕССИОНАЛЬНОГО ОБРАЗОВАНИЯ</w:t>
      </w:r>
    </w:p>
    <w:p>
      <w:pPr>
        <w:widowControl w:val="0"/>
        <w:autoSpaceDE w:val="0"/>
        <w:autoSpaceDN w:val="0"/>
        <w:adjustRightInd w:val="0"/>
        <w:spacing w:after="150"/>
        <w:rPr>
          <w:rFonts w:ascii="Times New Roman" w:hAnsi="Times New Roman" w:cs="Times New Roman"/>
          <w:b w:val="0"/>
          <w:bCs w:val="0"/>
          <w:i w:val="0"/>
          <w:iCs w:val="0"/>
        </w:rPr>
      </w:pPr>
      <w:r>
        <w:rPr>
          <w:rFonts w:ascii="Times New Roman" w:hAnsi="Times New Roman" w:cs="Times New Roman"/>
          <w:b w:val="0"/>
          <w:bCs w:val="0"/>
          <w:i w:val="0"/>
          <w:iCs w:val="0"/>
        </w:rPr>
        <w:t xml:space="preserve">(в ред. Приказов Минпросвещения РФ </w:t>
      </w:r>
      <w:hyperlink r:id="rId20" w:history="1">
        <w:r>
          <w:rPr>
            <w:rFonts w:ascii="Times New Roman" w:hAnsi="Times New Roman" w:cs="Times New Roman"/>
            <w:b w:val="0"/>
            <w:bCs w:val="0"/>
            <w:i w:val="0"/>
            <w:iCs w:val="0"/>
            <w:u w:val="single"/>
          </w:rPr>
          <w:t>от 05.05.2022 N 311</w:t>
        </w:r>
      </w:hyperlink>
      <w:r>
        <w:rPr>
          <w:rFonts w:ascii="Times New Roman" w:hAnsi="Times New Roman" w:cs="Times New Roman"/>
          <w:b w:val="0"/>
          <w:bCs w:val="0"/>
          <w:i w:val="0"/>
          <w:iCs w:val="0"/>
        </w:rPr>
        <w:t xml:space="preserve">, </w:t>
      </w:r>
      <w:hyperlink r:id="rId21" w:history="1">
        <w:r>
          <w:rPr>
            <w:rFonts w:ascii="Times New Roman" w:hAnsi="Times New Roman" w:cs="Times New Roman"/>
            <w:b w:val="0"/>
            <w:bCs w:val="0"/>
            <w:i w:val="0"/>
            <w:iCs w:val="0"/>
            <w:u w:val="single"/>
          </w:rPr>
          <w:t>от 19.01.2023 N 37</w:t>
        </w:r>
      </w:hyperlink>
      <w:r>
        <w:rPr>
          <w:rFonts w:ascii="Times New Roman" w:hAnsi="Times New Roman" w:cs="Times New Roman"/>
          <w:b w:val="0"/>
          <w:bCs w:val="0"/>
          <w:i w:val="0"/>
          <w:iCs w:val="0"/>
        </w:rPr>
        <w:t xml:space="preserve">, </w:t>
      </w:r>
      <w:hyperlink r:id="rId22" w:history="1">
        <w:r>
          <w:rPr>
            <w:rFonts w:ascii="Times New Roman" w:hAnsi="Times New Roman" w:cs="Times New Roman"/>
            <w:b w:val="0"/>
            <w:bCs w:val="0"/>
            <w:i w:val="0"/>
            <w:iCs w:val="0"/>
            <w:u w:val="single"/>
          </w:rPr>
          <w:t>от 24.04.2024 N 272</w:t>
        </w:r>
      </w:hyperlink>
      <w:r>
        <w:rPr>
          <w:rFonts w:ascii="Times New Roman" w:hAnsi="Times New Roman" w:cs="Times New Roman"/>
          <w:b w:val="0"/>
          <w:bCs w:val="0"/>
          <w:i w:val="0"/>
          <w:iCs w:val="0"/>
        </w:rPr>
        <w:t xml:space="preserve">, </w:t>
      </w:r>
      <w:hyperlink r:id="rId23" w:history="1">
        <w:r>
          <w:rPr>
            <w:rFonts w:ascii="Times New Roman" w:hAnsi="Times New Roman" w:cs="Times New Roman"/>
            <w:b w:val="0"/>
            <w:bCs w:val="0"/>
            <w:i w:val="0"/>
            <w:iCs w:val="0"/>
            <w:u w:val="single"/>
          </w:rPr>
          <w:t>от 22.11.2024 N 812</w:t>
        </w:r>
      </w:hyperlink>
      <w:r>
        <w:rPr>
          <w:rFonts w:ascii="Times New Roman" w:hAnsi="Times New Roman" w:cs="Times New Roman"/>
          <w:b w:val="0"/>
          <w:bCs w:val="0"/>
          <w:i w:val="0"/>
          <w:iCs w:val="0"/>
        </w:rPr>
        <w:t xml:space="preserve">, </w:t>
      </w:r>
      <w:hyperlink r:id="rId24"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0"/>
        <w:rPr>
          <w:rFonts w:ascii="Times New Roman" w:hAnsi="Times New Roman" w:cs="Times New Roman"/>
          <w:b w:val="0"/>
          <w:bCs w:val="0"/>
          <w:i w:val="0"/>
          <w:iCs w:val="0"/>
        </w:rPr>
      </w:pPr>
    </w:p>
    <w:p>
      <w:pPr>
        <w:widowControl w:val="0"/>
        <w:autoSpaceDE w:val="0"/>
        <w:autoSpaceDN w:val="0"/>
        <w:adjustRightInd w:val="0"/>
        <w:spacing w:after="150"/>
        <w:jc w:val="center"/>
        <w:rPr>
          <w:rFonts w:ascii="Times New Roman" w:hAnsi="Times New Roman" w:cs="Times New Roman"/>
          <w:b w:val="0"/>
          <w:bCs w:val="0"/>
          <w:i w:val="0"/>
          <w:iCs w:val="0"/>
          <w:sz w:val="32"/>
          <w:szCs w:val="32"/>
        </w:rPr>
      </w:pPr>
      <w:r>
        <w:rPr>
          <w:rFonts w:ascii="Times New Roman" w:hAnsi="Times New Roman" w:cs="Times New Roman"/>
          <w:b/>
          <w:bCs/>
          <w:i w:val="0"/>
          <w:iCs w:val="0"/>
          <w:sz w:val="32"/>
          <w:szCs w:val="32"/>
        </w:rPr>
        <w:t>I. Общие положения</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1. Порядок проведения государственной итоговой аттестации по образовательным программам среднего профессионального образования (далее соответственно - Порядок, ГИА) устанавливает правила организации и проведения организациями, осуществляющими образовательную деятельность по образовательным программам среднего профессионального образования (далее - образовательные организации), ГИА студентов (курсантов) (далее - выпускники), завершающей освоение имеющих государственную аккредитацию основных профессиональных образовательных программ среднего профессионального образования (программ подготовки квалифицированных рабочих, служащих и программ подготовки специалистов среднего звена) (далее - образовательные программы среднего профессионального образования), включая формы ГИА, требования к использованию средств обучения и воспитания, средств связи при проведении ГИА, требования, предъявляемые к лицам, привлекаемым к проведению ГИА, порядок подачи и рассмотрения апелляций, изменения и (или) аннулирования результатов ГИА, а также особенности проведения ГИА для выпускников из числа лиц с ограниченными возможностями здоровья, детей-инвалидов и инвалидов.</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2. Обеспечение проведения ГИА осуществляется образовательными организациями.</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3. Образовательные организации используют необходимые для организации образовательной деятельности средства обучения и воспитания при проведении ГИА выпускников.</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4. Выпускникам и лицам, привлекаемым к проведению ГИА, во время ее проведения запрещается иметь при себе и использовать средства связи, за исключением случаев, предусмотренных пунктом 36 Порядка.</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5. Лица, осваивающие образовательную программу среднего профессионального образования в форме самообразования либо обучавшиеся по не имеющей государственной аккредитации образовательной программе среднего профессионального образования, вправе пройти экстерном ГИА в образовательной организации по имеющей государственную аккредитацию образовательной программе среднего профессионального образования в соответствии с Порядком.</w:t>
      </w:r>
    </w:p>
    <w:p>
      <w:pPr>
        <w:widowControl w:val="0"/>
        <w:autoSpaceDE w:val="0"/>
        <w:autoSpaceDN w:val="0"/>
        <w:adjustRightInd w:val="0"/>
        <w:spacing w:after="0"/>
        <w:rPr>
          <w:rFonts w:ascii="Times New Roman" w:hAnsi="Times New Roman" w:cs="Times New Roman"/>
          <w:b w:val="0"/>
          <w:bCs w:val="0"/>
          <w:i w:val="0"/>
          <w:iCs w:val="0"/>
        </w:rPr>
      </w:pPr>
    </w:p>
    <w:p>
      <w:pPr>
        <w:widowControl w:val="0"/>
        <w:autoSpaceDE w:val="0"/>
        <w:autoSpaceDN w:val="0"/>
        <w:adjustRightInd w:val="0"/>
        <w:spacing w:after="150"/>
        <w:jc w:val="center"/>
        <w:rPr>
          <w:rFonts w:ascii="Times New Roman" w:hAnsi="Times New Roman" w:cs="Times New Roman"/>
          <w:b w:val="0"/>
          <w:bCs w:val="0"/>
          <w:i w:val="0"/>
          <w:iCs w:val="0"/>
          <w:sz w:val="32"/>
          <w:szCs w:val="32"/>
        </w:rPr>
      </w:pPr>
      <w:r>
        <w:rPr>
          <w:rFonts w:ascii="Times New Roman" w:hAnsi="Times New Roman" w:cs="Times New Roman"/>
          <w:b/>
          <w:bCs/>
          <w:i w:val="0"/>
          <w:iCs w:val="0"/>
          <w:sz w:val="32"/>
          <w:szCs w:val="32"/>
        </w:rPr>
        <w:t>II. Формы ГИА</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6. ГИА проводится: (в ред. Приказа Минпросвещения РФ </w:t>
      </w:r>
      <w:hyperlink r:id="rId25"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а) в форме демонстрационного экзамена; (в ред. Приказа Минпросвещения РФ </w:t>
      </w:r>
      <w:hyperlink r:id="rId26"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б) в форме государственного экзамена и (или) защиты дипломного проекта (работы): (в ред. Приказа Минпросвещения РФ </w:t>
      </w:r>
      <w:hyperlink r:id="rId27"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для выпускников, осваивающих образовательные программы среднего профессионального образования в области искусств, образовательные программы среднего медицинского образования или среднего фармацевтического образования, образовательные программы среднего профессионального образования в области подготовки кадров в интересах обороны и безопасности государства, обеспечения законности и правопорядка; (в ред. Приказа Минпросвещения РФ </w:t>
      </w:r>
      <w:hyperlink r:id="rId28"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для выпускников, осваивающих образовательные программы среднего профессионального образования в специальных учебно-воспитательных учреждениях закрытого типа и учреждениях, исполняющих наказание в виде лишения свободы (часть 13.1 </w:t>
      </w:r>
      <w:hyperlink r:id="rId29" w:history="1">
        <w:r>
          <w:rPr>
            <w:rFonts w:ascii="Times New Roman" w:hAnsi="Times New Roman" w:cs="Times New Roman"/>
            <w:b w:val="0"/>
            <w:bCs w:val="0"/>
            <w:i w:val="0"/>
            <w:iCs w:val="0"/>
            <w:u w:val="single"/>
          </w:rPr>
          <w:t>статьи 59</w:t>
        </w:r>
      </w:hyperlink>
      <w:r>
        <w:rPr>
          <w:rFonts w:ascii="Times New Roman" w:hAnsi="Times New Roman" w:cs="Times New Roman"/>
          <w:b w:val="0"/>
          <w:bCs w:val="0"/>
          <w:i w:val="0"/>
          <w:iCs w:val="0"/>
        </w:rPr>
        <w:t xml:space="preserve"> Федерального закона от 29 декабря 2012 г. N 273-ФЗ "Об образовании в Российской Федерации"). (в ред. Приказа Минпросвещения РФ </w:t>
      </w:r>
      <w:hyperlink r:id="rId30"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7. ГИА выпускников, осваивающих образовательные программы в области медицинского образования и фармацевтического образования, проводится с учетом требований к аккредитации специалистов, установленных законодательством Российской Федерации в сфере охраны здоровья &lt;1&gt;.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&lt;1&gt; </w:t>
      </w:r>
      <w:hyperlink r:id="rId31" w:history="1">
        <w:r>
          <w:rPr>
            <w:rFonts w:ascii="Times New Roman" w:hAnsi="Times New Roman" w:cs="Times New Roman"/>
            <w:b w:val="0"/>
            <w:bCs w:val="0"/>
            <w:i w:val="0"/>
            <w:iCs w:val="0"/>
            <w:u w:val="single"/>
          </w:rPr>
          <w:t>Часть 3</w:t>
        </w:r>
      </w:hyperlink>
      <w:r>
        <w:rPr>
          <w:rFonts w:ascii="Times New Roman" w:hAnsi="Times New Roman" w:cs="Times New Roman"/>
          <w:b w:val="0"/>
          <w:bCs w:val="0"/>
          <w:i w:val="0"/>
          <w:iCs w:val="0"/>
        </w:rPr>
        <w:t xml:space="preserve"> статьи 69 Федерального закона от 21 ноября 2011 г. N 323-ФЗ "Об основах охраны здоровья граждан в Российской Федерации" (Собрание законодательства Российской Федерации, 2011, N 48, ст. 6724; 2021, N 27, ст. 5140).</w:t>
      </w:r>
    </w:p>
    <w:p>
      <w:pPr>
        <w:widowControl w:val="0"/>
        <w:autoSpaceDE w:val="0"/>
        <w:autoSpaceDN w:val="0"/>
        <w:adjustRightInd w:val="0"/>
        <w:spacing w:after="0"/>
        <w:jc w:val="both"/>
        <w:rPr>
          <w:rFonts w:ascii="Times New Roman" w:hAnsi="Times New Roman" w:cs="Times New Roman"/>
          <w:b w:val="0"/>
          <w:bCs w:val="0"/>
          <w:i w:val="0"/>
          <w:iCs w:val="0"/>
        </w:rPr>
      </w:pPr>
    </w:p>
    <w:p>
      <w:pPr>
        <w:widowControl w:val="0"/>
        <w:autoSpaceDE w:val="0"/>
        <w:autoSpaceDN w:val="0"/>
        <w:adjustRightInd w:val="0"/>
        <w:spacing w:after="150"/>
        <w:rPr>
          <w:rFonts w:ascii="Times New Roman" w:hAnsi="Times New Roman" w:cs="Times New Roman"/>
          <w:b w:val="0"/>
          <w:bCs w:val="0"/>
          <w:i w:val="0"/>
          <w:iCs w:val="0"/>
        </w:rPr>
      </w:pP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8. Демонстрационный экзамен направлен на определение уровня освоения выпускником материала, предусмотренного образовательной программой, и степени сформированности профессиональных умений и навыков путем проведения независимой экспертной оценки выполненных выпускником практических заданий в условиях реальных или смоделированных производственных процессов.</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9. Демонстрационный экзамен проводится по двум уровням:</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демонстрационный экзамен базового уровня проводится на основе требований к результатам освоения образовательных программ среднего профессионального образования, установленных федеральными государственными образовательными стандартами среднего профессионального образования (далее - ФГОС СПО); (в ред. Приказа Минпросвещения РФ </w:t>
      </w:r>
      <w:hyperlink r:id="rId32"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демонстрационный экзамен профильного уровня проводится по образовательным программам среднего профессионального образования, реализуемым в форме профессионалитета &lt;1.1&gt;,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работодателями. (в ред. Приказа Минпросвещения РФ </w:t>
      </w:r>
      <w:hyperlink r:id="rId33"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&lt;1.1&gt; Часть 3.1 </w:t>
      </w:r>
      <w:hyperlink r:id="rId34" w:history="1">
        <w:r>
          <w:rPr>
            <w:rFonts w:ascii="Times New Roman" w:hAnsi="Times New Roman" w:cs="Times New Roman"/>
            <w:b w:val="0"/>
            <w:bCs w:val="0"/>
            <w:i w:val="0"/>
            <w:iCs w:val="0"/>
            <w:u w:val="single"/>
          </w:rPr>
          <w:t>статьи 13</w:t>
        </w:r>
      </w:hyperlink>
      <w:r>
        <w:rPr>
          <w:rFonts w:ascii="Times New Roman" w:hAnsi="Times New Roman" w:cs="Times New Roman"/>
          <w:b w:val="0"/>
          <w:bCs w:val="0"/>
          <w:i w:val="0"/>
          <w:iCs w:val="0"/>
        </w:rPr>
        <w:t xml:space="preserve"> Федерального закона от 29 декабря 2012 г. N 273-ФЗ "Об образовании в Российской Федерации". (в ред. Приказа Минпросвещения РФ </w:t>
      </w:r>
      <w:hyperlink r:id="rId35"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10. 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 (в ред. Приказа Минпросвещения РФ </w:t>
      </w:r>
      <w:hyperlink r:id="rId36" w:history="1">
        <w:r>
          <w:rPr>
            <w:rFonts w:ascii="Times New Roman" w:hAnsi="Times New Roman" w:cs="Times New Roman"/>
            <w:b w:val="0"/>
            <w:bCs w:val="0"/>
            <w:i w:val="0"/>
            <w:iCs w:val="0"/>
            <w:u w:val="single"/>
          </w:rPr>
          <w:t>от 05.05.2022 N 311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Дипломный проект (работа) выпускников, осваивающих образовательные программы в области искусств, предполагает различные виды подготовки, в том числе исполнение сольной программы/сольного номера, исполнение концертной программы с участием в сольных и ансамблевых/ансамблевых и хоровых номерах, дирижирование и работа с хором, участие в спектакле или иное, в соответствии с требованиями, установленными ФГОС СПО по соответствующей специальности. (в ред. Приказа Минпросвещения РФ </w:t>
      </w:r>
      <w:hyperlink r:id="rId37" w:history="1">
        <w:r>
          <w:rPr>
            <w:rFonts w:ascii="Times New Roman" w:hAnsi="Times New Roman" w:cs="Times New Roman"/>
            <w:b w:val="0"/>
            <w:bCs w:val="0"/>
            <w:i w:val="0"/>
            <w:iCs w:val="0"/>
            <w:u w:val="single"/>
          </w:rPr>
          <w:t>от 05.05.2022 N 311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в том числе предложения своей темы с необходимым обоснованием целесообразности 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 (в ред. Приказа Минпросвещения РФ </w:t>
      </w:r>
      <w:hyperlink r:id="rId38" w:history="1">
        <w:r>
          <w:rPr>
            <w:rFonts w:ascii="Times New Roman" w:hAnsi="Times New Roman" w:cs="Times New Roman"/>
            <w:b w:val="0"/>
            <w:bCs w:val="0"/>
            <w:i w:val="0"/>
            <w:iCs w:val="0"/>
            <w:u w:val="single"/>
          </w:rPr>
          <w:t>от 05.05.2022 N 311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Для подготовки дипломного проекта (работы) выпускнику назначается руководитель и при необходимости консультанты, оказывающие выпускнику методическую поддержку. (в ред. Приказа Минпросвещения РФ </w:t>
      </w:r>
      <w:hyperlink r:id="rId39" w:history="1">
        <w:r>
          <w:rPr>
            <w:rFonts w:ascii="Times New Roman" w:hAnsi="Times New Roman" w:cs="Times New Roman"/>
            <w:b w:val="0"/>
            <w:bCs w:val="0"/>
            <w:i w:val="0"/>
            <w:iCs w:val="0"/>
            <w:u w:val="single"/>
          </w:rPr>
          <w:t>от 05.05.2022 N 311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 (в ред. Приказа Минпросвещения РФ </w:t>
      </w:r>
      <w:hyperlink r:id="rId40" w:history="1">
        <w:r>
          <w:rPr>
            <w:rFonts w:ascii="Times New Roman" w:hAnsi="Times New Roman" w:cs="Times New Roman"/>
            <w:b w:val="0"/>
            <w:bCs w:val="0"/>
            <w:i w:val="0"/>
            <w:iCs w:val="0"/>
            <w:u w:val="single"/>
          </w:rPr>
          <w:t>от 05.05.2022 N 311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11. Государственный экзамен по отдельному профессиональному модулю (междисциплинарному курсу, дисциплине) или совокупности профессиональных модулей направлен на определение уровня освоения выпускником материала, предусмотренного учебным планом, и охватывает минимальное содержание данного профессионального модуля (междисциплинарного курса, дисциплины) или совокупности профессиональных модулей, установленное соответствующим ФГОС СПО.</w:t>
      </w:r>
    </w:p>
    <w:p>
      <w:pPr>
        <w:widowControl w:val="0"/>
        <w:autoSpaceDE w:val="0"/>
        <w:autoSpaceDN w:val="0"/>
        <w:adjustRightInd w:val="0"/>
        <w:spacing w:after="0"/>
        <w:rPr>
          <w:rFonts w:ascii="Times New Roman" w:hAnsi="Times New Roman" w:cs="Times New Roman"/>
          <w:b w:val="0"/>
          <w:bCs w:val="0"/>
          <w:i w:val="0"/>
          <w:iCs w:val="0"/>
        </w:rPr>
      </w:pPr>
    </w:p>
    <w:p>
      <w:pPr>
        <w:widowControl w:val="0"/>
        <w:autoSpaceDE w:val="0"/>
        <w:autoSpaceDN w:val="0"/>
        <w:adjustRightInd w:val="0"/>
        <w:spacing w:after="150"/>
        <w:jc w:val="center"/>
        <w:rPr>
          <w:rFonts w:ascii="Times New Roman" w:hAnsi="Times New Roman" w:cs="Times New Roman"/>
          <w:b w:val="0"/>
          <w:bCs w:val="0"/>
          <w:i w:val="0"/>
          <w:iCs w:val="0"/>
          <w:sz w:val="32"/>
          <w:szCs w:val="32"/>
        </w:rPr>
      </w:pPr>
      <w:r>
        <w:rPr>
          <w:rFonts w:ascii="Times New Roman" w:hAnsi="Times New Roman" w:cs="Times New Roman"/>
          <w:b/>
          <w:bCs/>
          <w:i w:val="0"/>
          <w:iCs w:val="0"/>
          <w:sz w:val="32"/>
          <w:szCs w:val="32"/>
        </w:rPr>
        <w:t>III. Подготовка проведения ГИА</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12. В целях определения соответствия результатов освоения выпускниками имеющих государственную аккредитацию образовательных программ среднего профессионального образования соответствующим требованиям ФГОС СПО ГИА проводится государственными экзаменационными комиссиями (далее - ГЭК). (в ред. Приказа Минпросвещения РФ </w:t>
      </w:r>
      <w:hyperlink r:id="rId41"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ГЭК формируется из числа педагогических и иных работников образовательных организаций, лиц, приглашенных из сторонних организаций, в том числе: (в ред. Приказа Минпросвещения РФ </w:t>
      </w:r>
      <w:hyperlink r:id="rId42"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педагогических работников;</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представителей работодателей, направление деятельности которых соответствует области профессиональной деятельности, к которой готовятся выпускники; (в ред. Приказа Минпросвещения РФ </w:t>
      </w:r>
      <w:hyperlink r:id="rId43"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членов аккредитационных комиссий, сформированных Министерством здравоохранения Российской Федерации (при проведении ГИА выпускников, осваивающих образовательные программы в области медицинского образования и фармацевтического образования) &lt;2&gt;;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&lt;2&gt; </w:t>
      </w:r>
      <w:hyperlink r:id="rId44" w:history="1">
        <w:r>
          <w:rPr>
            <w:rFonts w:ascii="Times New Roman" w:hAnsi="Times New Roman" w:cs="Times New Roman"/>
            <w:b w:val="0"/>
            <w:bCs w:val="0"/>
            <w:i w:val="0"/>
            <w:iCs w:val="0"/>
            <w:u w:val="single"/>
          </w:rPr>
          <w:t>Часть 3</w:t>
        </w:r>
      </w:hyperlink>
      <w:r>
        <w:rPr>
          <w:rFonts w:ascii="Times New Roman" w:hAnsi="Times New Roman" w:cs="Times New Roman"/>
          <w:b w:val="0"/>
          <w:bCs w:val="0"/>
          <w:i w:val="0"/>
          <w:iCs w:val="0"/>
        </w:rPr>
        <w:t xml:space="preserve"> статьи 69 Федерального закона от 21 ноября 2011 г. N 323-ФЗ "Об основах охраны здоровья граждан в Российской Федерации" (Собрание законодательства Российской Федерации, 2011, N 48, ст. 6724; 2021, N 27, ст. 5140).</w:t>
      </w:r>
    </w:p>
    <w:p>
      <w:pPr>
        <w:widowControl w:val="0"/>
        <w:autoSpaceDE w:val="0"/>
        <w:autoSpaceDN w:val="0"/>
        <w:adjustRightInd w:val="0"/>
        <w:spacing w:after="0"/>
        <w:jc w:val="both"/>
        <w:rPr>
          <w:rFonts w:ascii="Times New Roman" w:hAnsi="Times New Roman" w:cs="Times New Roman"/>
          <w:b w:val="0"/>
          <w:bCs w:val="0"/>
          <w:i w:val="0"/>
          <w:iCs w:val="0"/>
        </w:rPr>
      </w:pPr>
    </w:p>
    <w:p>
      <w:pPr>
        <w:widowControl w:val="0"/>
        <w:autoSpaceDE w:val="0"/>
        <w:autoSpaceDN w:val="0"/>
        <w:adjustRightInd w:val="0"/>
        <w:spacing w:after="150"/>
        <w:rPr>
          <w:rFonts w:ascii="Times New Roman" w:hAnsi="Times New Roman" w:cs="Times New Roman"/>
          <w:b w:val="0"/>
          <w:bCs w:val="0"/>
          <w:i w:val="0"/>
          <w:iCs w:val="0"/>
        </w:rPr>
      </w:pP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Абзац шестой. - Утратил силу. (в ред. Приказа Минпросвещения РФ </w:t>
      </w:r>
      <w:hyperlink r:id="rId45" w:history="1">
        <w:r>
          <w:rPr>
            <w:rFonts w:ascii="Times New Roman" w:hAnsi="Times New Roman" w:cs="Times New Roman"/>
            <w:b w:val="0"/>
            <w:bCs w:val="0"/>
            <w:i w:val="0"/>
            <w:iCs w:val="0"/>
            <w:u w:val="single"/>
          </w:rPr>
          <w:t>от 19.01.2023 N 37</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&lt;3&gt; сноска исключена. (в ред. Приказа Минпросвещения РФ </w:t>
      </w:r>
      <w:hyperlink r:id="rId46" w:history="1">
        <w:r>
          <w:rPr>
            <w:rFonts w:ascii="Times New Roman" w:hAnsi="Times New Roman" w:cs="Times New Roman"/>
            <w:b w:val="0"/>
            <w:bCs w:val="0"/>
            <w:i w:val="0"/>
            <w:iCs w:val="0"/>
            <w:u w:val="single"/>
          </w:rPr>
          <w:t>от 19.01.2023 N 37</w:t>
        </w:r>
      </w:hyperlink>
      <w:r>
        <w:rPr>
          <w:rFonts w:ascii="Times New Roman" w:hAnsi="Times New Roman" w:cs="Times New Roman"/>
          <w:b w:val="0"/>
          <w:bCs w:val="0"/>
          <w:i w:val="0"/>
          <w:iCs w:val="0"/>
        </w:rPr>
        <w:t>)</w:t>
      </w:r>
    </w:p>
    <w:p>
      <w:pPr>
        <w:widowControl w:val="0"/>
        <w:autoSpaceDE w:val="0"/>
        <w:autoSpaceDN w:val="0"/>
        <w:adjustRightInd w:val="0"/>
        <w:spacing w:after="0"/>
        <w:jc w:val="both"/>
        <w:rPr>
          <w:rFonts w:ascii="Times New Roman" w:hAnsi="Times New Roman" w:cs="Times New Roman"/>
          <w:b w:val="0"/>
          <w:bCs w:val="0"/>
          <w:i w:val="0"/>
          <w:iCs w:val="0"/>
        </w:rPr>
      </w:pPr>
    </w:p>
    <w:p>
      <w:pPr>
        <w:widowControl w:val="0"/>
        <w:autoSpaceDE w:val="0"/>
        <w:autoSpaceDN w:val="0"/>
        <w:adjustRightInd w:val="0"/>
        <w:spacing w:after="150"/>
        <w:rPr>
          <w:rFonts w:ascii="Times New Roman" w:hAnsi="Times New Roman" w:cs="Times New Roman"/>
          <w:b w:val="0"/>
          <w:bCs w:val="0"/>
          <w:i w:val="0"/>
          <w:iCs w:val="0"/>
        </w:rPr>
      </w:pP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12.1. ГИА в форме демонстрационного экзамена проводится единой ГЭК, создаваемой исполнительным органом субъекта Российской Федерации, осуществляющим государственное управление в сфере образования, на территории которого проводится ГИА. (в ред. Приказа Минпросвещения РФ </w:t>
      </w:r>
      <w:hyperlink r:id="rId47"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12.2. ГИА в форме государственного экзамена и (или) защиты дипломного проекта (работы) проводится ГЭК, создаваемой образовательной организацией. (в ред. Приказа Минпросвещения РФ </w:t>
      </w:r>
      <w:hyperlink r:id="rId48"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13. Пункт утратил силу. (в ред. Приказа Минпросвещения РФ </w:t>
      </w:r>
      <w:hyperlink r:id="rId49"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14. В состав ГЭК входят председатель, заместители председателя, члены и ответственный секретарь. ГЭК возглавляет председатель, который организует и контролирует деятельность ГЭК, обеспечивает единство требований, предъявляемых к выпускникам. (в ред. Приказа Минпросвещения РФ </w:t>
      </w:r>
      <w:hyperlink r:id="rId50"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При проведении ГИА в форме демонстрационного экзамена состав ГЭК утверждается распорядительным актом исполнительного органа, осуществляющего государственное управление в сфере образования субъекта Российской Федерации, на территории которого проводится ГИА, не позднее 15 ноября года, предшествующего году проведения ГИА. Председателем ГЭК является руководитель или заместитель руководителя указанного органа. (в ред. Приказа Минпросвещения РФ </w:t>
      </w:r>
      <w:hyperlink r:id="rId51"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Формирование состава ГЭК осуществляется исходя из необходимости обеспечения присутствия не менее одного ее члена на каждом демонстрационном экзамене в соответствии с графиком проведения демонстрационного экзамена субъекта Российской Федерации. (в ред. Приказа Минпросвещения РФ </w:t>
      </w:r>
      <w:hyperlink r:id="rId52"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При проведении ГИА в форме государственного экзамена и (или) защиты дипломного проекта (работы) состав ГЭК утверждается распорядительным актом образовательной организации не позднее 15 декабря года, предшествующего году проведения ГИА. Председателем ГЭК является руководитель или заместитель руководителя указанной организации, если иное не установлено решением учредителя образовательной организации. (в ред. Приказа Минпросвещения РФ </w:t>
      </w:r>
      <w:hyperlink r:id="rId53"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Состав ГЭК действует в течение одного календарного года, следующего за годом его утверждения. (в ред. Приказа Минпросвещения РФ </w:t>
      </w:r>
      <w:hyperlink r:id="rId54"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15. Пункт утратил силу. (в ред. Приказа Минпросвещения РФ </w:t>
      </w:r>
      <w:hyperlink r:id="rId55"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16. Для проведения демонстрационного экзамена на территории субъекта Российской Федерации решением ГЭК на основании предложений образовательных организаций в срок не позднее 15 декабря года, предшествующего календарному году проведения демонстрационного экзамена, утверждается список экспертов по укрупненным группам профессий и специальностей (далее - УГПС), по которым проводится демонстрационный экзамен, из числа педагогических работников, представителей работодателей и их объединений, обладающих профессиональными знаниями, навыками и опытом в сфере, соответствующей профилю УГПС (далее - эксперты), для участия в оценке демонстрационного экзамена. (в ред. Приказа Минпросвещения РФ </w:t>
      </w:r>
      <w:hyperlink r:id="rId56"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17. Для проведения демонстрационного экзамена образовательной организацией создается экспертная группа из числа экспертов, указанных в пункте 16 настоящего Порядка, по каждой профессии и специальности. В состав экспертной группы не могут входить эксперты, имеющие трудовые или иные договорные отношения с образовательной организацией, в которой проводится демонстрационный экзамен. Эксперты должны соответствовать профилю профессии, специальности среднего профессионального образования или виду деятельности, по которому проводится демонстрационный экзамен. (в ред. Приказа Минпросвещения РФ </w:t>
      </w:r>
      <w:hyperlink r:id="rId57"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Для координации работы экспертной группы образовательной организацией назначается администратор центра проведения экзамена. Администратор центра проведения экзамена не входит в состав экспертной группы. (в ред. Приказа Минпросвещения РФ </w:t>
      </w:r>
      <w:hyperlink r:id="rId58"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18. К ГИА допускаются выпускники, не имеющие академической задолженности и в полном объеме выполнившие учебный план или индивидуальный учебный план &lt;4&gt;. (в ред. Приказа Минпросвещения РФ </w:t>
      </w:r>
      <w:hyperlink r:id="rId59" w:history="1">
        <w:r>
          <w:rPr>
            <w:rFonts w:ascii="Times New Roman" w:hAnsi="Times New Roman" w:cs="Times New Roman"/>
            <w:b w:val="0"/>
            <w:bCs w:val="0"/>
            <w:i w:val="0"/>
            <w:iCs w:val="0"/>
            <w:u w:val="single"/>
          </w:rPr>
          <w:t>от 05.05.2022 N 311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&lt;4&gt; </w:t>
      </w:r>
      <w:hyperlink r:id="rId60" w:history="1">
        <w:r>
          <w:rPr>
            <w:rFonts w:ascii="Times New Roman" w:hAnsi="Times New Roman" w:cs="Times New Roman"/>
            <w:b w:val="0"/>
            <w:bCs w:val="0"/>
            <w:i w:val="0"/>
            <w:iCs w:val="0"/>
            <w:u w:val="single"/>
          </w:rPr>
          <w:t>Часть 6</w:t>
        </w:r>
      </w:hyperlink>
      <w:r>
        <w:rPr>
          <w:rFonts w:ascii="Times New Roman" w:hAnsi="Times New Roman" w:cs="Times New Roman"/>
          <w:b w:val="0"/>
          <w:bCs w:val="0"/>
          <w:i w:val="0"/>
          <w:iCs w:val="0"/>
        </w:rPr>
        <w:t xml:space="preserve"> статьи 59 Федерального закона от 29 декабря 2012 г. N 273-ФЗ "Об образовании в Российской Федерации" (Собрание законодательства Российской Федерации, 2012, N 53, ст. 7598). (в ред. Приказа Минпросвещения РФ </w:t>
      </w:r>
      <w:hyperlink r:id="rId61" w:history="1">
        <w:r>
          <w:rPr>
            <w:rFonts w:ascii="Times New Roman" w:hAnsi="Times New Roman" w:cs="Times New Roman"/>
            <w:b w:val="0"/>
            <w:bCs w:val="0"/>
            <w:i w:val="0"/>
            <w:iCs w:val="0"/>
            <w:u w:val="single"/>
          </w:rPr>
          <w:t>от 05.05.2022 N 311</w:t>
        </w:r>
      </w:hyperlink>
      <w:r>
        <w:rPr>
          <w:rFonts w:ascii="Times New Roman" w:hAnsi="Times New Roman" w:cs="Times New Roman"/>
          <w:b w:val="0"/>
          <w:bCs w:val="0"/>
          <w:i w:val="0"/>
          <w:iCs w:val="0"/>
        </w:rPr>
        <w:t>)</w:t>
      </w:r>
    </w:p>
    <w:p>
      <w:pPr>
        <w:widowControl w:val="0"/>
        <w:autoSpaceDE w:val="0"/>
        <w:autoSpaceDN w:val="0"/>
        <w:adjustRightInd w:val="0"/>
        <w:spacing w:after="0"/>
        <w:jc w:val="both"/>
        <w:rPr>
          <w:rFonts w:ascii="Times New Roman" w:hAnsi="Times New Roman" w:cs="Times New Roman"/>
          <w:b w:val="0"/>
          <w:bCs w:val="0"/>
          <w:i w:val="0"/>
          <w:iCs w:val="0"/>
        </w:rPr>
      </w:pPr>
    </w:p>
    <w:p>
      <w:pPr>
        <w:widowControl w:val="0"/>
        <w:autoSpaceDE w:val="0"/>
        <w:autoSpaceDN w:val="0"/>
        <w:adjustRightInd w:val="0"/>
        <w:spacing w:after="150"/>
        <w:rPr>
          <w:rFonts w:ascii="Times New Roman" w:hAnsi="Times New Roman" w:cs="Times New Roman"/>
          <w:b w:val="0"/>
          <w:bCs w:val="0"/>
          <w:i w:val="0"/>
          <w:iCs w:val="0"/>
        </w:rPr>
      </w:pP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19. Демонстрационный экзамен проводится с использованием контрольных измерительных материалов, представляющих собой комплексы заданий стандартизированной формы и критериев их оценивания (далее соответственно - КИМ, критерии оценивания). (в ред. Приказа Минпросвещения РФ </w:t>
      </w:r>
      <w:hyperlink r:id="rId62"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КИМ сопровождаются спецификацией КИМ, размещаемой в информационно-телекоммуникационной сети "Интернет" организацией, определяемой Министерством просвещения Российской Федерации из числа подведомственных ему организаций (далее - оператор), ежегодно до 1 сентября, предшествующего году их использования &lt;4.1&gt;. (в ред. Приказа Минпросвещения РФ </w:t>
      </w:r>
      <w:hyperlink r:id="rId63"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&lt;4.1&gt; Часть 13.3 </w:t>
      </w:r>
      <w:hyperlink r:id="rId64" w:history="1">
        <w:r>
          <w:rPr>
            <w:rFonts w:ascii="Times New Roman" w:hAnsi="Times New Roman" w:cs="Times New Roman"/>
            <w:b w:val="0"/>
            <w:bCs w:val="0"/>
            <w:i w:val="0"/>
            <w:iCs w:val="0"/>
            <w:u w:val="single"/>
          </w:rPr>
          <w:t>статьи 59</w:t>
        </w:r>
      </w:hyperlink>
      <w:r>
        <w:rPr>
          <w:rFonts w:ascii="Times New Roman" w:hAnsi="Times New Roman" w:cs="Times New Roman"/>
          <w:b w:val="0"/>
          <w:bCs w:val="0"/>
          <w:i w:val="0"/>
          <w:iCs w:val="0"/>
        </w:rPr>
        <w:t xml:space="preserve"> Федерального закона от 29 декабря 2012 г. N 273-ФЗ "Об образовании в Российской Федерации". (в ред. Приказа Минпросвещения РФ </w:t>
      </w:r>
      <w:hyperlink r:id="rId65"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0"/>
        <w:jc w:val="both"/>
        <w:rPr>
          <w:rFonts w:ascii="Times New Roman" w:hAnsi="Times New Roman" w:cs="Times New Roman"/>
          <w:b w:val="0"/>
          <w:bCs w:val="0"/>
          <w:i w:val="0"/>
          <w:iCs w:val="0"/>
        </w:rPr>
      </w:pPr>
    </w:p>
    <w:p>
      <w:pPr>
        <w:widowControl w:val="0"/>
        <w:autoSpaceDE w:val="0"/>
        <w:autoSpaceDN w:val="0"/>
        <w:adjustRightInd w:val="0"/>
        <w:spacing w:after="150"/>
        <w:rPr>
          <w:rFonts w:ascii="Times New Roman" w:hAnsi="Times New Roman" w:cs="Times New Roman"/>
          <w:b w:val="0"/>
          <w:bCs w:val="0"/>
          <w:i w:val="0"/>
          <w:iCs w:val="0"/>
        </w:rPr>
      </w:pP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20.  - 21. Пункты утратили силу. (в ред. Приказа Минпросвещения РФ </w:t>
      </w:r>
      <w:hyperlink r:id="rId66"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22. Требования к дипломным проектам (работам), методика их оценивания, задания и критерии оценивания государственных экзаменов, а также уровни демонстрационного экзамена, спецификации КИМ, включаются образовательной организацией в программу ГИА. (в ред. Приказа Минпросвещения РФ </w:t>
      </w:r>
      <w:hyperlink r:id="rId67"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23. ГИА выпускников не может быть заменена на оценку уровня их подготовки на основе текущего контроля успеваемости и результатов промежуточной аттестации, за исключением случая, предусмотренного пунктом 58 Порядка.</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24. Программа ГИА утверждается образовательной организацией после обсуждения на заседании педагогического (ученого) совета, после чего доводится до сведения выпускников не позднее, чем за шесть месяцев до начала ГИА. (в ред. Приказа Минпросвещения РФ </w:t>
      </w:r>
      <w:hyperlink r:id="rId68"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24.1. Демонстрационный экзамен проводится в соответствии с единым графиком, формируемым оператором. (в ред. Приказа Минпросвещения РФ </w:t>
      </w:r>
      <w:hyperlink r:id="rId69"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24.2. Исполнительные органы субъектов Российской Федерации, осуществляющие государственное управление в сфере образования, организовывают проведение ГИА в форме демонстрационного экзамена в субъекте Российской Федерации в соответствии с нормативными правовыми актами субъектов Российской Федерации, предусматривающими в том числе: (в ред. Приказа Минпросвещения РФ </w:t>
      </w:r>
      <w:hyperlink r:id="rId70"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определение организации для взаимодействия с оператором, координации образовательных организаций и их взаимодействия с ГЭК, с работодателями и иными лицами, задействованными в подготовке и проведении демонстрационного экзамена; (в ред. Приказа Минпросвещения РФ </w:t>
      </w:r>
      <w:hyperlink r:id="rId71"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формирование графика проведения демонстрационного экзамена в субъекте Российской Федерации; (в ред. Приказа Минпросвещения РФ </w:t>
      </w:r>
      <w:hyperlink r:id="rId72"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порядок формирования, структуру и порядок работы апелляционной комиссии субъекта Российской Федерации &lt;4.2&gt;. (в ред. Приказа Минпросвещения РФ </w:t>
      </w:r>
      <w:hyperlink r:id="rId73"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&lt;4.2&gt; Часть 13.4 </w:t>
      </w:r>
      <w:hyperlink r:id="rId74" w:history="1">
        <w:r>
          <w:rPr>
            <w:rFonts w:ascii="Times New Roman" w:hAnsi="Times New Roman" w:cs="Times New Roman"/>
            <w:b w:val="0"/>
            <w:bCs w:val="0"/>
            <w:i w:val="0"/>
            <w:iCs w:val="0"/>
            <w:u w:val="single"/>
          </w:rPr>
          <w:t>статьи 59</w:t>
        </w:r>
      </w:hyperlink>
      <w:r>
        <w:rPr>
          <w:rFonts w:ascii="Times New Roman" w:hAnsi="Times New Roman" w:cs="Times New Roman"/>
          <w:b w:val="0"/>
          <w:bCs w:val="0"/>
          <w:i w:val="0"/>
          <w:iCs w:val="0"/>
        </w:rPr>
        <w:t xml:space="preserve"> Федерального закона от 29 декабря 2012 г. N 273-ФЗ "Об образовании в Российской Федерации". (в ред. Приказа Минпросвещения РФ </w:t>
      </w:r>
      <w:hyperlink r:id="rId75"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24.3. ГЭК контролирует порядок проведения государственной итоговой аттестации, в том числе посредством направления членов ГЭК на демонстрационные экзамены. (в ред. Приказа Минпросвещения РФ </w:t>
      </w:r>
      <w:hyperlink r:id="rId76"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24.4. Оператор обеспечивает методическое сопровождение организации и проведения демонстрационного экзамена, включая формирование единого графика проведения демонстрационного экзамена оператором, в том числе с использованием информационных систем, а также обобщение и анализ результатов демонстрационного экзамена в Российской Федерации &lt;4.3&gt;. (в ред. Приказа Минпросвещения РФ </w:t>
      </w:r>
      <w:hyperlink r:id="rId77"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&lt;4.3&gt; </w:t>
      </w:r>
      <w:hyperlink r:id="rId78" w:history="1">
        <w:r>
          <w:rPr>
            <w:rFonts w:ascii="Times New Roman" w:hAnsi="Times New Roman" w:cs="Times New Roman"/>
            <w:b w:val="0"/>
            <w:bCs w:val="0"/>
            <w:i w:val="0"/>
            <w:iCs w:val="0"/>
            <w:u w:val="single"/>
          </w:rPr>
          <w:t>Пункт 3</w:t>
        </w:r>
      </w:hyperlink>
      <w:r>
        <w:rPr>
          <w:rFonts w:ascii="Times New Roman" w:hAnsi="Times New Roman" w:cs="Times New Roman"/>
          <w:b w:val="0"/>
          <w:bCs w:val="0"/>
          <w:i w:val="0"/>
          <w:iCs w:val="0"/>
        </w:rPr>
        <w:t xml:space="preserve"> Положения о Министерстве просвещения Российской Федерации, утвержденного Постановлением Правительства Российской Федерации от 28 июля 2018 г. N 884. (в ред. Приказа Минпросвещения РФ </w:t>
      </w:r>
      <w:hyperlink r:id="rId79"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p>
    <w:p>
      <w:pPr>
        <w:widowControl w:val="0"/>
        <w:autoSpaceDE w:val="0"/>
        <w:autoSpaceDN w:val="0"/>
        <w:adjustRightInd w:val="0"/>
        <w:spacing w:after="0"/>
        <w:rPr>
          <w:rFonts w:ascii="Times New Roman" w:hAnsi="Times New Roman" w:cs="Times New Roman"/>
          <w:b w:val="0"/>
          <w:bCs w:val="0"/>
          <w:i w:val="0"/>
          <w:iCs w:val="0"/>
        </w:rPr>
      </w:pPr>
    </w:p>
    <w:p>
      <w:pPr>
        <w:widowControl w:val="0"/>
        <w:autoSpaceDE w:val="0"/>
        <w:autoSpaceDN w:val="0"/>
        <w:adjustRightInd w:val="0"/>
        <w:spacing w:after="150"/>
        <w:jc w:val="center"/>
        <w:rPr>
          <w:rFonts w:ascii="Times New Roman" w:hAnsi="Times New Roman" w:cs="Times New Roman"/>
          <w:b w:val="0"/>
          <w:bCs w:val="0"/>
          <w:i w:val="0"/>
          <w:iCs w:val="0"/>
          <w:sz w:val="32"/>
          <w:szCs w:val="32"/>
        </w:rPr>
      </w:pPr>
      <w:r>
        <w:rPr>
          <w:rFonts w:ascii="Times New Roman" w:hAnsi="Times New Roman" w:cs="Times New Roman"/>
          <w:b/>
          <w:bCs/>
          <w:i w:val="0"/>
          <w:iCs w:val="0"/>
          <w:sz w:val="32"/>
          <w:szCs w:val="32"/>
        </w:rPr>
        <w:t>IV. Проведение ГИА</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25. Пункт утратил силу. (в ред. Приказа Минпросвещения РФ </w:t>
      </w:r>
      <w:hyperlink r:id="rId80"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26. КИМ, критерии оценивания доводятся оператором до члена ГЭК, присутствующего на демонстрационном экзамене, за один рабочий день до дня проведения демонстрационного экзамена. (в ред. Приказа Минпросвещения РФ </w:t>
      </w:r>
      <w:hyperlink r:id="rId81"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Образовательная организация обеспечивает необходимые технические условия для обеспечения КИМ, критериями оценивания во время демонстрационного экзамена выпускников, членов ГЭК, администратора центра проведения экзамена, экспертов. (в ред. Приказа Минпросвещения РФ </w:t>
      </w:r>
      <w:hyperlink r:id="rId82"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27. Демонстрационный экзамен проводится в центре проведения демонстрационного экзамена (далее - центр проведения экзамена), представляющем собой площадку, оборудованную и оснащенную в соответствии с спецификацией КИМ. (в ред. Приказа Минпросвещения РФ </w:t>
      </w:r>
      <w:hyperlink r:id="rId83"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Центр проведения экзамена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центра проведения экзамена.</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Выпускники проходят демонстрационный экзамен в центре проведения экзамена в составе экзаменационных групп.</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28. Место расположения центра проведения экзамена, дата и время начала проведения демонстрационного экзамена, расписание сдачи экзаменов в составе экзаменационных групп, планируемая продолжительность проведения демонстрационного экзамена, технические перерывы в проведении демонстрационного экзамена определяются планом проведения демонстрационного экзамена, утверждаемым образовательной организацией не позднее чем за двадцать календарных дней до даты проведения демонстрационного экзамена. 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 в срок не позднее чем за пять рабочих дней до даты проведения экзамена. (в ред. Приказа Минпросвещения РФ </w:t>
      </w:r>
      <w:hyperlink r:id="rId84"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29. Количество, общая площадь и состояние помещений, предоставляемых для проведения демонстрационного экзамена, должны обеспечивать проведение демонстрационного экзамена в соответствии с спецификацией КИМ. (в ред. Приказа Минпросвещения РФ </w:t>
      </w:r>
      <w:hyperlink r:id="rId85"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30. Центр проведения экзамена может быть дополнительно обследован оператором на предмет соответствия условиям, установленным спецификацией КИМ, в том числе в части наличия расходных материалов. (в ред. Приказов Минпросвещения РФ </w:t>
      </w:r>
      <w:hyperlink r:id="rId86" w:history="1">
        <w:r>
          <w:rPr>
            <w:rFonts w:ascii="Times New Roman" w:hAnsi="Times New Roman" w:cs="Times New Roman"/>
            <w:b w:val="0"/>
            <w:bCs w:val="0"/>
            <w:i w:val="0"/>
            <w:iCs w:val="0"/>
            <w:u w:val="single"/>
          </w:rPr>
          <w:t>от 05.05.2022 N 311</w:t>
        </w:r>
      </w:hyperlink>
      <w:r>
        <w:rPr>
          <w:rFonts w:ascii="Times New Roman" w:hAnsi="Times New Roman" w:cs="Times New Roman"/>
          <w:b w:val="0"/>
          <w:bCs w:val="0"/>
          <w:i w:val="0"/>
          <w:iCs w:val="0"/>
        </w:rPr>
        <w:t xml:space="preserve">, </w:t>
      </w:r>
      <w:hyperlink r:id="rId87"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31. Не позднее чем за один рабочий день до даты проведения демонстрационного экзамена администратором центра проведения экзамена проводится проверка готовности центра проведения экзамена в присутствии членов экспертной группы, выпускников, а также технического эксперта, назначаемого организацией, на территории которой расположен центр проведения экзамена, ответственного за соблюдение установленных норм и правил охраны труда и техники безопасности. (в ред. Приказа Минпросвещения РФ </w:t>
      </w:r>
      <w:hyperlink r:id="rId88"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Администратором центра проведения экзамена осуществляется осмотр центра проведения экзамена, распределение обязанностей между членами экспертной группы по оценке выполнения КИМ,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администратором центра проведения экзамена в протоколах. (в ред. Приказа Минпросвещения РФ </w:t>
      </w:r>
      <w:hyperlink r:id="rId89"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32. Выпускники знакомятся со своими рабочими местами, под руководством администратора центра проведения экзамена также повторно знакомятся с планом проведения демонстрационного экзамена, условиями оказания первичной медицинской помощи в центре проведения экзамена. Факт ознакомления отражается администратором центра проведения экзамена в протоколе распределения рабочих мест. (в ред. Приказа Минпросвещения РФ </w:t>
      </w:r>
      <w:hyperlink r:id="rId90"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33. Технический эксперт под подпись знакомит администратора центра проведения экзамена, членов экспертной группы, выпускников с требованиями охраны труда и безопасности производства. (в ред. Приказа Минпросвещения РФ </w:t>
      </w:r>
      <w:hyperlink r:id="rId91"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34. В день проведения демонстрационного экзамена в центре проведения экзамена присутствуют:</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а) руководитель (уполномоченный представитель) организации, на базе которой организован центр проведения экзамена;</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б) не менее одного члена ГЭК, не считая членов экспертной группы;</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в) члены экспертной группы;</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г) администратор центра проведения экзамена; (в ред. Приказа Минпросвещения РФ </w:t>
      </w:r>
      <w:hyperlink r:id="rId92"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д) представители работодателей (по согласованию с образовательной организацией); (в ред. Приказа Минпросвещения РФ </w:t>
      </w:r>
      <w:hyperlink r:id="rId93"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е) выпускники;</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ж) технический эксперт;</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з) представитель образовательной организации, ответственный за сопровождение выпускников к центру проведения экзамена (при необходимости);</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и) тьютор (ассистент), оказывающий необходимую помощь выпускнику из числа лиц с ограниченными возможностями здоровья, детей-инвалидов, инвалидов (далее - тьютор (ассистент);</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к) организаторы, назначенные образовательной организацией из числа педагогических работников, оказывающие содействие администратору центра проведения экзамена в обеспечении соблюдения всех требований к проведению демонстрационного экзамена. (в ред. Приказов Минпросвещения РФ </w:t>
      </w:r>
      <w:hyperlink r:id="rId94" w:history="1">
        <w:r>
          <w:rPr>
            <w:rFonts w:ascii="Times New Roman" w:hAnsi="Times New Roman" w:cs="Times New Roman"/>
            <w:b w:val="0"/>
            <w:bCs w:val="0"/>
            <w:i w:val="0"/>
            <w:iCs w:val="0"/>
            <w:u w:val="single"/>
          </w:rPr>
          <w:t>от 05.05.2022 N 311</w:t>
        </w:r>
      </w:hyperlink>
      <w:r>
        <w:rPr>
          <w:rFonts w:ascii="Times New Roman" w:hAnsi="Times New Roman" w:cs="Times New Roman"/>
          <w:b w:val="0"/>
          <w:bCs w:val="0"/>
          <w:i w:val="0"/>
          <w:iCs w:val="0"/>
        </w:rPr>
        <w:t xml:space="preserve">, </w:t>
      </w:r>
      <w:hyperlink r:id="rId95"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В случае отсутствия в день проведения демонстрационного экзамена в центре проведения экзамена лиц, указанных в настоящем пункте, решение о проведении демонстрационного экзамена принимается администратором центра проведения экзамена, о чем администратором центра проведения экзамена вносится соответствующая запись в протокол проведения демонстрационного экзамена. (в ред. Приказа Минпросвещения РФ </w:t>
      </w:r>
      <w:hyperlink r:id="rId96"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Допуск выпускников в центр проведения экзамена осуществляется администратором центра проведения экзамена на основании документов, удостоверяющих личность. (в ред. Приказа Минпросвещения РФ </w:t>
      </w:r>
      <w:hyperlink r:id="rId97"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35. В день проведения демонстрационного экзамена в центре проведения экзамена могут присутствовать:</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а) должностные лица органа исполнительной власти субъекта Российской Федерации, осуществляющего управление в сфере образования (по решению указанного органа);</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б) представители оператора (по согласованию с образовательной организацией); (в ред. Приказа Минпросвещения РФ </w:t>
      </w:r>
      <w:hyperlink r:id="rId98" w:history="1">
        <w:r>
          <w:rPr>
            <w:rFonts w:ascii="Times New Roman" w:hAnsi="Times New Roman" w:cs="Times New Roman"/>
            <w:b w:val="0"/>
            <w:bCs w:val="0"/>
            <w:i w:val="0"/>
            <w:iCs w:val="0"/>
            <w:u w:val="single"/>
          </w:rPr>
          <w:t>от 05.05.2022 N 311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в) медицинские работники (по решению организации, на территории которой располагается центр проведения демонстрационного экзамена);</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г) представители работодателей (по решению таких организаций по согласованию с образовательной организацией); (в ред. Приказа Минпросвещения РФ </w:t>
      </w:r>
      <w:hyperlink r:id="rId99"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д) добровольцы (волонтеры), привлекаемые к проведению демонстрационного экзамена (по решению образовательной организации). (в ред. Приказа Минпросвещения РФ </w:t>
      </w:r>
      <w:hyperlink r:id="rId100" w:history="1">
        <w:r>
          <w:rPr>
            <w:rFonts w:ascii="Times New Roman" w:hAnsi="Times New Roman" w:cs="Times New Roman"/>
            <w:b w:val="0"/>
            <w:bCs w:val="0"/>
            <w:i w:val="0"/>
            <w:iCs w:val="0"/>
            <w:u w:val="single"/>
          </w:rPr>
          <w:t>от 24.04.2024 N 272</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Указанные в настоящем пункте лица присутствуют в центре проведения экзамена в день проведения демонстрационного экзамена на основании документов, удостоверяющих личность.</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36. Лица, указанные в пунктах 34 и 35 Порядка, обязаны:</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соблюдать установленные требования по охране труда и производственной безопасности, выполнять указания технического эксперта по соблюдению указанных требований;</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пользоваться средствами связи исключительно по вопросам служебной необходимости, в том числе в рамках оказания необходимого содействия администратору центра проведения экзамена; (в ред. Приказа Минпросвещения РФ </w:t>
      </w:r>
      <w:hyperlink r:id="rId101"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не мешать и не взаимодействовать с выпускниками при выполнении ими КИМ, не передавать им средства связи и хранения информации, иные предметы и материалы. (в ред. Приказа Минпросвещения РФ </w:t>
      </w:r>
      <w:hyperlink r:id="rId102"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Добровольцы (волонтеры) взаимодействуют с выпускниками в соответствии с условиями, установленными спецификацией КИМ. (в ред. Приказов Минпросвещения РФ </w:t>
      </w:r>
      <w:hyperlink r:id="rId103" w:history="1">
        <w:r>
          <w:rPr>
            <w:rFonts w:ascii="Times New Roman" w:hAnsi="Times New Roman" w:cs="Times New Roman"/>
            <w:b w:val="0"/>
            <w:bCs w:val="0"/>
            <w:i w:val="0"/>
            <w:iCs w:val="0"/>
            <w:u w:val="single"/>
          </w:rPr>
          <w:t>от 24.04.2024 N 272</w:t>
        </w:r>
      </w:hyperlink>
      <w:r>
        <w:rPr>
          <w:rFonts w:ascii="Times New Roman" w:hAnsi="Times New Roman" w:cs="Times New Roman"/>
          <w:b w:val="0"/>
          <w:bCs w:val="0"/>
          <w:i w:val="0"/>
          <w:iCs w:val="0"/>
        </w:rPr>
        <w:t xml:space="preserve">, </w:t>
      </w:r>
      <w:hyperlink r:id="rId104"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37. Член ГЭК ознакомляет с КИМ, критериями оценивания администратора центра проведения экзамена, экспертов, технического эксперта (при необходимости) не позднее чем за один день до проведения демонстрационного экзамена, в том числе для обеспечения проверки готовности центра проведения экзамена и наблюдает за ходом проведения демонстрационного экзамена. (в ред. Приказа Минпросвещения РФ </w:t>
      </w:r>
      <w:hyperlink r:id="rId105"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38. Члены экспертной группы осуществляют оценку выполнения КИМ самостоятельно. (в ред. Приказа Минпросвещения РФ </w:t>
      </w:r>
      <w:hyperlink r:id="rId106"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39. Администратор центра проведения экзамена вправе давать указания по организации и проведению демонстрационного экзамена, обязательные для выполнения лицами, привлеченными к проведению демонстрационного экзамена, и выпускникам, удалять из центра проведения экзамена лиц, допустивших грубое нарушение требований Порядка, требований охраны труда и безопасности производства, а также останавливать, приостанавливать и возобновлять проведение демонстрационного экзамена при возникновении необходимости устранения грубых нарушений требований Порядка, требований охраны труда и производственной безопасности. (в ред. Приказа Минпросвещения РФ </w:t>
      </w:r>
      <w:hyperlink r:id="rId107"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Администратор центра проведения экзамена может делать заметки о ходе демонстрационного экзамена. (в ред. Приказа Минпросвещения РФ </w:t>
      </w:r>
      <w:hyperlink r:id="rId108"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Администратор центра проведения экзамена обязан находиться в центре проведения экзамена до окончания демонстрационного экзамена, осуществлять контроль за соблюдением лицами, привлеченными к проведению демонстрационного экзамена, выпускниками требований Порядка. (в ред. Приказа Минпросвещения РФ </w:t>
      </w:r>
      <w:hyperlink r:id="rId109"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40. При привлечении медицинского работника организация, на базе которой организован центр проведения экзамена, обязана организовать помещение, оборудованное для оказания первой помощи и первичной медико-санитарной помощи.</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41. Технический эксперт вправе:</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наблюдать за ходом проведения демонстрационного экзамена;</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давать разъяснения и указания лицам, привлеченным к проведению демонстрационного экзамена, выпускникам по вопросам соблюдения требований охраны труда и производственной безопасности;</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сообщать администратору центра проведения экзамена о выявленных случаях нарушений лицами, привлеченными к проведению демонстрационного экзамена, выпускниками требований охраны труда и требований производственной безопасности, а также невыполнения такими лицами указаний технического эксперта, направленных на обеспечение соблюдения требований охраны труда и производственной безопасности; (в ред. Приказа Минпросвещения РФ </w:t>
      </w:r>
      <w:hyperlink r:id="rId110"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останавливать в случаях, требующих немедленного решения, в целях охраны жизни и здоровья лиц, привлеченных к проведению демонстрационного экзамена, выпускников действия выпускников по выполнению КИМ, действия других лиц, находящихся в центре проведения экзамена с уведомлением администратора центра проведения экзамена. (в ред. Приказа Минпросвещения РФ </w:t>
      </w:r>
      <w:hyperlink r:id="rId111"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42. Представитель образовательной организации располагается в изолированном от центра проведения экзамена помещении.</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43. Образовательная организация обязана не позднее чем за один рабочий день до дня проведения демонстрационного экзамена уведомить администратора центра проведения экзамена об участии в проведении демонстрационного экзамена тьютора (ассистента). (в ред. Приказа Минпросвещения РФ </w:t>
      </w:r>
      <w:hyperlink r:id="rId112"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44. Выпускники вправе:</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пользоваться оборудованием центра проведения экзамена, необходимыми материалами, средствами обучения и воспитания в соответствии с требованиями спецификации КИМ, КИМ; (в ред. Приказа Минпросвещения РФ </w:t>
      </w:r>
      <w:hyperlink r:id="rId113"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получать разъяснения технического эксперта по вопросам безопасной и бесперебойной эксплуатации оборудования центра проведения экзамена;</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получить копию КИМ на бумажном носителе; (в ред. Приказа Минпросвещения РФ </w:t>
      </w:r>
      <w:hyperlink r:id="rId114"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Выпускники обязаны:</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во время проведения демонстрационного экзамена не пользоваться и не иметь при себе средства связи, носители информации, средства ее передачи и хранения, если это прямо не предусмотрено спецификацией КИМ; (в ред. Приказа Минпросвещения РФ </w:t>
      </w:r>
      <w:hyperlink r:id="rId115"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во время проведения демонстрационного экзамена использовать только средства обучения и воспитания, разрешенные спецификацией КИМ; (в ред. Приказа Минпросвещения РФ </w:t>
      </w:r>
      <w:hyperlink r:id="rId116"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во время проведения демонстрационного экзамена не взаимодействовать с другими выпускниками, экспертами, иными лицами, находящимися в центре проведения экзамена, если это не предусмотрено спецификацией КИМ и КИМ. (в ред. Приказа Минпросвещения РФ </w:t>
      </w:r>
      <w:hyperlink r:id="rId117"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Выпускники могут иметь при себе лекарственные средства и питание, прием которых осуществляется в специально отведенном для этого помещении согласно плану проведения демонстрационного экзамена за пределами центра проведения экзамена.</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45. Допуск выпускников к выполнению КИМ осуществляется при условии обязательного их ознакомления с требованиями охраны труда и производственной безопасности. (в ред. Приказа Минпросвещения РФ </w:t>
      </w:r>
      <w:hyperlink r:id="rId118"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46. В соответствии с планом проведения демонстрационного экзамена администратор центра проведения экзамена ознакомляет выпускников с КИМ, передает им копии КИМ. (в ред. Приказа Минпросвещения РФ </w:t>
      </w:r>
      <w:hyperlink r:id="rId119"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47. После ознакомления с КИМ выпускники занимают свои рабочие места в соответствии с протоколом распределения рабочих мест. (в ред. Приказа Минпросвещения РФ </w:t>
      </w:r>
      <w:hyperlink r:id="rId120"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48. После того, как все выпускники и лица, привлеченные к проведению демонстрационного экзамена, займут свои рабочие места в соответствии с требованиями охраны труда и производственной безопасности, администратор центра проведения экзамена объявляет о начале демонстрационного экзамена. (в ред. Приказа Минпросвещения РФ </w:t>
      </w:r>
      <w:hyperlink r:id="rId121"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Время начала демонстрационного экзамена фиксируется в протоколе проведения демонстрационного экзамена, составляемом администратором центра проведения экзамена по каждой экзаменационной группе. (в ред. Приказа Минпросвещения РФ </w:t>
      </w:r>
      <w:hyperlink r:id="rId122"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После объявления администратором центра проведения экзамена начала демонстрационного экзамена выпускники приступают к выполнению КИМ. (в ред. Приказа Минпросвещения РФ </w:t>
      </w:r>
      <w:hyperlink r:id="rId123"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49. Демонстрационный экзамен проводится при неукоснительном соблюдении выпускниками, лицами, привлеченными к проведению демонстрационного экзамена, требований охраны труда и производственной безопасности, а также с соблюдением принципов объективности, открытости и равенства выпускников.</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50. Центры проведения экзамена могут быть оборудованы средствами видеонаблюдения, позволяющими осуществлять видеозапись хода проведения демонстрационного экзамена.</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51. Видеоматериалы о проведении демонстрационного экзамена в случае осуществления видеозаписи подлежат хранению в образовательной организации не менее одного года с момента завершения демонстрационного экзамена.</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52. Явка выпускника, его рабочее место, время завершения выполнения КИМ подлежат фиксации администратором центра проведения экзамена в протоколе проведения демонстрационного экзамена. (в ред. Приказа Минпросвещения РФ </w:t>
      </w:r>
      <w:hyperlink r:id="rId124"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53. В случае удаления из центра проведения экзамена выпускника, лица, привлеченного к проведению демонстрационного экзамена, или присутствующего в центре проведения экзамена, администратором центра проведения экзамена составляется акт об удалении. Результаты ГИА. выпускника, удаленного из центра проведения экзамена, аннулируются ГЭК, и такой выпускник признается ГЭК не прошедшим ГИА по неуважительной причине. (в ред. Приказа Минпросвещения РФ </w:t>
      </w:r>
      <w:hyperlink r:id="rId125"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54. Администратор центра проведения экзамена сообщает выпускникам о течении времени выполнения КИМ каждые 60 минут, а также за 30 и 5 минут до окончания времени выполнения задания. (в ред. Приказа Минпросвещения РФ </w:t>
      </w:r>
      <w:hyperlink r:id="rId126"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55. После объявления администратором центра проведения экзамена окончания времени выполнения КИМ выпускники прекращают любые действия по выполнению КИМ. (в ред. Приказа Минпросвещения РФ </w:t>
      </w:r>
      <w:hyperlink r:id="rId127"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56. Выпускник по собственному желанию может завершить выполнение задания досрочно, уведомив об этом администратора центра проведения экзамена. (в ред. Приказа Минпросвещения РФ </w:t>
      </w:r>
      <w:hyperlink r:id="rId128"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57. Результаты выполнения выпускниками КИМ подлежат фиксации экспертами в соответствии с критериями оценивания. (в ред. Приказа Минпросвещения РФ </w:t>
      </w:r>
      <w:hyperlink r:id="rId129"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58. По решению ГЭК результаты демонстрационного экзамена, проведенного при участии оператора, в рамках промежуточной аттестации по итогам освоения профессионального модуля по заявлению выпускника могут быть учтены при выставлении оценки по итогам ГИА в форме демонстрационного экзамена. (в ред. Приказа Минпросвещения РФ </w:t>
      </w:r>
      <w:hyperlink r:id="rId130" w:history="1">
        <w:r>
          <w:rPr>
            <w:rFonts w:ascii="Times New Roman" w:hAnsi="Times New Roman" w:cs="Times New Roman"/>
            <w:b w:val="0"/>
            <w:bCs w:val="0"/>
            <w:i w:val="0"/>
            <w:iCs w:val="0"/>
            <w:u w:val="single"/>
          </w:rPr>
          <w:t>от 05.05.2022 N 311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59. Сдача государственного экзамена и защита дипломных проектов (работ) (за исключением государственного экзамена и дипломных проектов (работ), затрагивающих вопросы государственной тайны) проводятся на открытых заседаниях ГЭК с участием не менее двух третей ее состава. (в ред. Приказов Минпросвещения РФ </w:t>
      </w:r>
      <w:hyperlink r:id="rId131" w:history="1">
        <w:r>
          <w:rPr>
            <w:rFonts w:ascii="Times New Roman" w:hAnsi="Times New Roman" w:cs="Times New Roman"/>
            <w:b w:val="0"/>
            <w:bCs w:val="0"/>
            <w:i w:val="0"/>
            <w:iCs w:val="0"/>
            <w:u w:val="single"/>
          </w:rPr>
          <w:t>от 19.01.2023 N 37</w:t>
        </w:r>
      </w:hyperlink>
      <w:r>
        <w:rPr>
          <w:rFonts w:ascii="Times New Roman" w:hAnsi="Times New Roman" w:cs="Times New Roman"/>
          <w:b w:val="0"/>
          <w:bCs w:val="0"/>
          <w:i w:val="0"/>
          <w:iCs w:val="0"/>
        </w:rPr>
        <w:t>, </w:t>
      </w:r>
      <w:hyperlink r:id="rId132"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0"/>
        <w:rPr>
          <w:rFonts w:ascii="Times New Roman" w:hAnsi="Times New Roman" w:cs="Times New Roman"/>
          <w:b w:val="0"/>
          <w:bCs w:val="0"/>
          <w:i w:val="0"/>
          <w:iCs w:val="0"/>
        </w:rPr>
      </w:pPr>
    </w:p>
    <w:p>
      <w:pPr>
        <w:widowControl w:val="0"/>
        <w:autoSpaceDE w:val="0"/>
        <w:autoSpaceDN w:val="0"/>
        <w:adjustRightInd w:val="0"/>
        <w:spacing w:after="150"/>
        <w:jc w:val="center"/>
        <w:rPr>
          <w:rFonts w:ascii="Times New Roman" w:hAnsi="Times New Roman" w:cs="Times New Roman"/>
          <w:b w:val="0"/>
          <w:bCs w:val="0"/>
          <w:i w:val="0"/>
          <w:iCs w:val="0"/>
          <w:sz w:val="32"/>
          <w:szCs w:val="32"/>
        </w:rPr>
      </w:pPr>
      <w:r>
        <w:rPr>
          <w:rFonts w:ascii="Times New Roman" w:hAnsi="Times New Roman" w:cs="Times New Roman"/>
          <w:b/>
          <w:bCs/>
          <w:i w:val="0"/>
          <w:iCs w:val="0"/>
          <w:sz w:val="32"/>
          <w:szCs w:val="32"/>
        </w:rPr>
        <w:t>V. Оценивание результатов ГИА</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60. Результаты проведения ГИА оцениваются с проставлением одной из отметок: "отлично", "хорошо", "удовлетворительно", "неудовлетворительно" - и объявляются в тот же день после оформления протоколов заседаний ГЭК.</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61. Процедура оценивания результатов КИМ осуществляется членами экспертной группы по 100-балльной системе в соответствии с требованиями спецификациями КИМ. (в ред. Приказа Минпросвещения РФ </w:t>
      </w:r>
      <w:hyperlink r:id="rId133"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62. Баллы выставляются в протоколе проведения демонстрационного экзамена, который подписывается каждым членом экспертной группы и утверждается администратором центра проведения экзамена после завершения экзамена для экзаменационной группы. (в ред. Приказа Минпросвещения РФ </w:t>
      </w:r>
      <w:hyperlink r:id="rId134"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При выставлении баллов присутствует член ГЭК, не входящий в экспертную группу, присутствие других лиц запрещено.</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Подписанный членами экспертной группы и утвержденный администратором центра проведения экзамена протокол проведения демонстрационного экзамена далее передается в ГЭК для выставления оценок по итогам ГИА. (в ред. Приказа Минпросвещения РФ </w:t>
      </w:r>
      <w:hyperlink r:id="rId135"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Оригинал протокола проведения демонстрационного экзамена передается на хранение в образовательную организацию в составе архивных документов.</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63. Статус победителя, призера финала чемпионата по профессиональному мастерству "Профессионалы", чемпионата высоких технологий, победителя чемпионата по профессиональному мастерству среди инвалидов и лиц с ограниченными возможностями здоровья "Абилимпикс", победителя и призера национального открытого чемпионата творческих компетенций "АртМастерс (Мастера Искусств)" по профилю осваиваемой образовательной программы среднего профессионального образования засчитывается выпускнику в качестве оценки "отлично" по демонстрационному экзамену в рамках проведения ГИА по данной образовательной программе среднего профессионального образования. (в ред. Приказа Минпросвещения РФ </w:t>
      </w:r>
      <w:hyperlink r:id="rId136"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64. В случае досрочного завершения ГИА выпускником по независящим от него причинам результаты ГИА оцениваются по фактически выполненной работе, или по заявлению такого выпускника ГЭК принимается решение об аннулировании результатов ГИА, а такой выпускник признается ГЭК не прошедшим ГИА по уважительной причине.</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65. Решения ГЭК принимаются на закрытых заседаниях простым большинством голосов членов ГЭК, участвующих в заседании, при обязательном присутствии председателя комиссии или его заместителя. При равном числе голосов голос председательствующего на заседании ГЭК является решающим.</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66. Решение ГЭК оформляется протоколом, который подписывается председателем ГЭК, в случае его отсутствия заместителем ГЭК и секретарем ГЭК и хранится в архиве образовательной организации.</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67. Выпускникам, не прошедшим ГИА по уважительной причине, в том числе не явившимся по уважительной причине для прохождения одного из аттестационных испытаний, предусмотренных формой ГИА (далее - выпускники, не прошедшие ГИА по уважительной причине), предоставляется возможность пройти ГИА, в том числе не пройденное аттестационное испытание (при его наличии), без отчисления из образовательной организации. (в ред. Приказа Минпросвещения РФ </w:t>
      </w:r>
      <w:hyperlink r:id="rId137" w:history="1">
        <w:r>
          <w:rPr>
            <w:rFonts w:ascii="Times New Roman" w:hAnsi="Times New Roman" w:cs="Times New Roman"/>
            <w:b w:val="0"/>
            <w:bCs w:val="0"/>
            <w:i w:val="0"/>
            <w:iCs w:val="0"/>
            <w:u w:val="single"/>
          </w:rPr>
          <w:t>от 19.01.2023 N 37</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68. Выпускники, не прошедшие ГИА по неуважительной причине, в том числе не явившиеся для прохождения ГИА без уважительных причин (далее - выпускники), не прошедшие ГИА по неуважительной причине) и выпускники, получившие на ГИА неудовлетворительные результаты, могут быть допущены образовательной организацией для повторного участия в ГИА не более двух раз.</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69. Дополнительные заседания ГЭК организуются в установленные образовательной организацией сроки, но не позднее четырех месяцев после подачи заявления выпускником, не прошедшим ГИА по уважительной причине.</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70. Выпускники, не прошедшие ГИА по неуважительной причине, и выпускники, получившие на ГИА неудовлетворительные результаты, отчисляются из образовательной организации и проходят ГИА не ранее чем через шесть месяцев после прохождения ГИА впервые.</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Для прохождения ГИА выпускники, не прошедшие ГИА по неуважительной причине, и выпускники, получившие на ГИА неудовлетворительные результаты, восстанавливаются в образовательной организации на период времени, установленный образовательной организацией самостоятельно, но не менее предусмотренного календарным учебным графиком для прохождения ГИА соответствующей образовательной программы среднего профессионального образования.</w:t>
      </w:r>
    </w:p>
    <w:p>
      <w:pPr>
        <w:widowControl w:val="0"/>
        <w:autoSpaceDE w:val="0"/>
        <w:autoSpaceDN w:val="0"/>
        <w:adjustRightInd w:val="0"/>
        <w:spacing w:after="0"/>
        <w:rPr>
          <w:rFonts w:ascii="Times New Roman" w:hAnsi="Times New Roman" w:cs="Times New Roman"/>
          <w:b w:val="0"/>
          <w:bCs w:val="0"/>
          <w:i w:val="0"/>
          <w:iCs w:val="0"/>
        </w:rPr>
      </w:pPr>
    </w:p>
    <w:p>
      <w:pPr>
        <w:widowControl w:val="0"/>
        <w:autoSpaceDE w:val="0"/>
        <w:autoSpaceDN w:val="0"/>
        <w:adjustRightInd w:val="0"/>
        <w:spacing w:after="150"/>
        <w:jc w:val="center"/>
        <w:rPr>
          <w:rFonts w:ascii="Times New Roman" w:hAnsi="Times New Roman" w:cs="Times New Roman"/>
          <w:b w:val="0"/>
          <w:bCs w:val="0"/>
          <w:i w:val="0"/>
          <w:iCs w:val="0"/>
          <w:sz w:val="32"/>
          <w:szCs w:val="32"/>
        </w:rPr>
      </w:pPr>
      <w:r>
        <w:rPr>
          <w:rFonts w:ascii="Times New Roman" w:hAnsi="Times New Roman" w:cs="Times New Roman"/>
          <w:b/>
          <w:bCs/>
          <w:i w:val="0"/>
          <w:iCs w:val="0"/>
          <w:sz w:val="32"/>
          <w:szCs w:val="32"/>
        </w:rPr>
        <w:t>VI. Порядок подачи и рассмотрения апелляций</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71. По результатам ГИА выпускник имеет право подать в апелляционную комиссию письменную апелляцию о нарушении, по его мнению, Порядка и (или) несогласии с результатами ГИА (далее - апелляция).</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72. Апелляция подается лично выпускником или родителями (законными представителями) несовершеннолетнего выпускника в апелляционную комиссию. (в ред. Приказа Минпросвещения РФ </w:t>
      </w:r>
      <w:hyperlink r:id="rId138"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Апелляция о нарушении Порядка подается непосредственно в день проведения ГИА, в том числе до выхода из центра проведения экзамена.</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Апелляция о несогласии с результатами ГИА подается не позднее следующего рабочего дня после объявления результатов ГИА.</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73. Апелляция рассматривается апелляционной комиссией не позднее трех рабочих дней с момента ее поступления.</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74. При проведении ГИА в форме государственного экзамена и (или) защиты дипломного проекта (работы) состав апелляционной комиссии утверждается образовательной организацией одновременно с утверждением состава ГЭК. При проведении ГИА в форме демонстрационного экзамена состав апелляционной комиссии утверждается исполнительным органом, осуществляющим государственное управление в сфере образования субъекта Российской Федерации одновременно с утверждением состава ГЭК. (в ред. Приказа Минпросвещения РФ </w:t>
      </w:r>
      <w:hyperlink r:id="rId139"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Апелляционная комиссия состоит из председателя апелляционной комиссии, не менее пяти членов апелляционной комиссии и секретаря апелляционной комиссии из числа педагогических работников образовательной организации, не входящих в данном учебном году в состав ГЭК. Председателем апелляционной комиссии может быть назначено лицо из числа руководителей или заместителей руководителей организаций, осуществляющих образовательную деятельность, соответствующую области профессиональной деятельности, к которой готовятся выпускники, представителей работодателей или их объединений, включая экспертов, при условии, что направление деятельности данных представителей соответствует области профессиональной деятельности, к которой готовятся выпускники, при условии, что такое лицо не входит в состав ГЭК. (в ред. Приказов Минпросвещения РФ </w:t>
      </w:r>
      <w:hyperlink r:id="rId140" w:history="1">
        <w:r>
          <w:rPr>
            <w:rFonts w:ascii="Times New Roman" w:hAnsi="Times New Roman" w:cs="Times New Roman"/>
            <w:b w:val="0"/>
            <w:bCs w:val="0"/>
            <w:i w:val="0"/>
            <w:iCs w:val="0"/>
            <w:u w:val="single"/>
          </w:rPr>
          <w:t>от 05.05.2022 N 311</w:t>
        </w:r>
      </w:hyperlink>
      <w:r>
        <w:rPr>
          <w:rFonts w:ascii="Times New Roman" w:hAnsi="Times New Roman" w:cs="Times New Roman"/>
          <w:b w:val="0"/>
          <w:bCs w:val="0"/>
          <w:i w:val="0"/>
          <w:iCs w:val="0"/>
        </w:rPr>
        <w:t xml:space="preserve">, </w:t>
      </w:r>
      <w:hyperlink r:id="rId141"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75. Апелляция рассматривается на заседании апелляционной комиссии с участием не менее двух третей ее состава. (в ред. Приказа Минпросвещения РФ </w:t>
      </w:r>
      <w:hyperlink r:id="rId142"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На заседание апелляционной комиссии приглашается член ГЭК, а также администратор центра проведения экзамена при проведении ГИА в форме демонстрационного экзамена. (в ред. Приказа Минпросвещения РФ </w:t>
      </w:r>
      <w:hyperlink r:id="rId143"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При проведении ГИА в форме демонстрационного экзамена по решению члена апелляционной комиссии к участию в заседании комиссии могут быть также привлечены члены экспертной группы, технический эксперт. (в ред. Приказа Минпросвещения РФ </w:t>
      </w:r>
      <w:hyperlink r:id="rId144"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По решению члена апелляционной комиссии заседание апелляционной комиссии может пройти с применением средств видео, конференц-связи, а равно посредством предоставления письменных пояснений по поставленным апелляционной комиссией вопросам. (в ред. Приказа Минпросвещения РФ </w:t>
      </w:r>
      <w:hyperlink r:id="rId145"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Выпускник, подавший апелляцию, имеет право присутствовать при рассмотрении апелляции. (в ред. Приказа Минпросвещения РФ </w:t>
      </w:r>
      <w:hyperlink r:id="rId146"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С несовершеннолетним выпускником имеет право присутствовать один из родителей (законных представителей). (в ред. Приказа Минпросвещения РФ </w:t>
      </w:r>
      <w:hyperlink r:id="rId147"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Указанные лица должны при себе иметь документы, удостоверяющие личность. (в ред. Приказа Минпросвещения РФ </w:t>
      </w:r>
      <w:hyperlink r:id="rId148"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76. Рассмотрение апелляции не является пересдачей ГИА.</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77. При рассмотрении апелляции о нарушении Порядка апелляционная комиссия устанавливает достоверность изложенных в ней сведений и выносит одно из следующих решений:</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об отклонении апелляции, если изложенные в ней сведения о нарушениях Порядка не подтвердились и (или) не повлияли на результат ГИА;</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об удовлетворении апелляции, если изложенные в ней сведения о допущенных нарушениях Порядка подтвердились и повлияли на результат ГИА.</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В последнем случае результаты проведения ГИА подлежат аннулированию, в связи с чем протокол о рассмотрении апелляции не позднее следующего рабочего дня передается в ГЭК для реализации решения апелляционной комиссии. Выпускнику предоставляется возможность пройти ГИА в дополнительные сроки, установленные образовательной организацией без отчисления такого выпускника из образовательной организации в срок не более четырех месяцев после подачи апелляции.</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78. В случае рассмотрения апелляции о несогласии с результатами ГИА, полученными при прохождении демонстрационного экзамена, секретарь ГЭК не позднее следующего рабочего дня с момента поступления апелляции направляет в апелляционную комиссию протокол заседания ГЭК, протокол проведения демонстрационного экзамена, письменные ответы выпускника (при их наличии), результаты работ выпускника, подавшего апелляцию, видеозаписи хода проведения демонстрационного экзамена (при наличии).</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В случае рассмотрения апелляции о несогласии с результатами ГИА, полученными при защите дипломного проекта (работы), секретарь ГЭК не позднее следующего рабочего дня с момента поступления апелляции направляет в апелляционную комиссию дипломный проект (работу), протокол заседания ГЭК.</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В случае рассмотрения апелляции о несогласии с результатами ГИА, полученными при сдаче государственного экзамена, секретарь ГЭК не позднее следующего рабочего дня с момента поступления апелляции направляет в апелляционную комиссию протокол заседания ГЭК, письменные ответы выпускника (при их наличии).</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79. В результате рассмотрения апелляции о несогласии с результатами ГИА апелляционная комиссия принимает решение об отклонении апелляции и сохранении результата ГИА либо об удовлетворении апелляции и выставлении иного результата ГИА. Решение апелляционной комиссии не позднее следующего рабочего дня передается в ГЭК. Решение апелляционной комиссии является основанием для аннулирования ранее выставленных результатов ГИА выпускника и выставления новых результатов в соответствии с мнением апелляционной комиссии.</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80. Решение апелляционной комиссии принимается простым большинством голосов. При равном числе голосов голос председательствующего на заседании апелляционной комиссии является решающим.</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Решение апелляционной комиссии доводится до сведения подавшего апелляцию выпускника в течение трех рабочих дней со дня заседания апелляционной комиссии.</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81. Решение апелляционной комиссии является окончательным и пересмотру не подлежит.</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82. Решение апелляционной комиссии оформляется протоколом, который подписывается председателем (заместителем председателя) и секретарем апелляционной комиссии и хранится в архиве образовательной организации.</w:t>
      </w:r>
    </w:p>
    <w:p>
      <w:pPr>
        <w:widowControl w:val="0"/>
        <w:autoSpaceDE w:val="0"/>
        <w:autoSpaceDN w:val="0"/>
        <w:adjustRightInd w:val="0"/>
        <w:spacing w:after="0"/>
        <w:rPr>
          <w:rFonts w:ascii="Times New Roman" w:hAnsi="Times New Roman" w:cs="Times New Roman"/>
          <w:b w:val="0"/>
          <w:bCs w:val="0"/>
          <w:i w:val="0"/>
          <w:iCs w:val="0"/>
        </w:rPr>
      </w:pPr>
    </w:p>
    <w:p>
      <w:pPr>
        <w:widowControl w:val="0"/>
        <w:autoSpaceDE w:val="0"/>
        <w:autoSpaceDN w:val="0"/>
        <w:adjustRightInd w:val="0"/>
        <w:spacing w:after="150"/>
        <w:jc w:val="center"/>
        <w:rPr>
          <w:rFonts w:ascii="Times New Roman" w:hAnsi="Times New Roman" w:cs="Times New Roman"/>
          <w:b w:val="0"/>
          <w:bCs w:val="0"/>
          <w:i w:val="0"/>
          <w:iCs w:val="0"/>
          <w:sz w:val="32"/>
          <w:szCs w:val="32"/>
        </w:rPr>
      </w:pPr>
      <w:r>
        <w:rPr>
          <w:rFonts w:ascii="Times New Roman" w:hAnsi="Times New Roman" w:cs="Times New Roman"/>
          <w:b/>
          <w:bCs/>
          <w:i w:val="0"/>
          <w:iCs w:val="0"/>
          <w:sz w:val="32"/>
          <w:szCs w:val="32"/>
        </w:rPr>
        <w:t>VII. Особенности проведения ГИА для выпускников из числа лиц с ограниченными возможностями здоровья, детей-инвалидов и инвалидов</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83. Для выпускников из числа лиц с ограниченными возможностями здоровья и выпускников из числа детей-инвалидов и инвалидов проводится ГИА с учетом особенностей психофизического развития, индивидуальных возможностей и состояния здоровья таких выпускников (далее - индивидуальные особенности).</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84. При проведении ГИА обеспечивается соблюдение следующих общих требований:</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проведение ГИА для выпускников с ограниченными возможностями здоровья, выпускников из числа детей-инвалидов и инвалидов в одной аудитории совместно с выпускниками, не имеющими ограниченных возможностей здоровья, если это не создает трудностей для выпускников при прохождении ГИА;</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присутствие в аудитории, центре проведения экзамена тьютора, ассистента, оказывающих выпускникам необходимую техническую помощь с учетом их индивидуальных особенностей (занять рабочее место, передвигаться, прочитать и оформить задание, общаться с членами ГЭК, членами экспертной группы);</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пользование необходимыми выпускникам техническими средствами при прохождении ГИА с учетом их индивидуальных особенностей;</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обеспечение возможности беспрепятственного доступа выпускников в аудитории, туалетные и другие помещения, а также их пребывания в указанных помещениях (наличие пандусов, поручней, расширенных дверных проемов, лифтов, при отсутствии лифтов аудитория должна располагаться на первом этаже, наличие специальных кресел и других приспособлений).</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85. Дополнительно при проведении ГИА обеспечивается соблюдение следующих требований в зависимости от категорий выпускников с ограниченными возможностями здоровья, выпускников из числа детей-инвалидов и инвалидов:</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а) для слепых:</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задания для выполнения, а также инструкция о порядке ГИА, спецификация КИМ, КИМ оформляются рельефно-точечным шрифтом по системе Брайля или в виде электронного документа, доступного с помощью компьютера со специализированным программным обеспечением для слепых, или зачитываются ассистентом; (в ред. Приказа Минпросвещения РФ </w:t>
      </w:r>
      <w:hyperlink r:id="rId149" w:history="1">
        <w:r>
          <w:rPr>
            <w:rFonts w:ascii="Times New Roman" w:hAnsi="Times New Roman" w:cs="Times New Roman"/>
            <w:b w:val="0"/>
            <w:bCs w:val="0"/>
            <w:i w:val="0"/>
            <w:iCs w:val="0"/>
            <w:u w:val="single"/>
          </w:rPr>
          <w:t>от 22.05.2026 N 351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письменные задания выполняются на бумаге рельефно-точечным шрифтом по системе Брайля или на компьютере со специализированным программным обеспечением для слепых, или надиктовываются ассистенту;</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выпускникам для выполнения задания при необходимости предоставляется комплект письменных принадлежностей и бумага для письма рельефно-точечным шрифтом Брайля, компьютер со специализированным программным обеспечением для слепых;</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б) для слабовидящих:</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обеспечивается индивидуальное равномерное освещение не менее 300 люкс;</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выпускникам для выполнения задания при необходимости предоставляется увеличивающее устройство;</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задания для выполнения, а также инструкция о порядке проведения государственной аттестации оформляются увеличенным шрифтом;</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в) для глухих и слабослышащих, с тяжелыми нарушениями речи:</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обеспечивается наличие звукоусиливающей аппаратуры коллективного пользования, при необходимости предоставляется звукоусиливающая аппаратура индивидуального пользования;</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по их желанию государственный экзамен может проводиться в письменной форме;</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г) для лиц с нарушениями опорно-двигательного аппарата (с тяжелыми нарушениями двигательных функций верхних конечностей или отсутствием верхних конечностей):</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письменные задания выполняются на компьютере со специализированным программным обеспечением или надиктовываются ассистенту;</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по их желанию государственный экзамен может проводиться в устной форме;</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д) также для выпускников из числа лиц с ограниченными возможностями здоровья и выпускников из числа детей-инвалидов и инвалидов создаются иные специальные условия проведения ГИА в соответствии с рекомендациями психолого-медико-педагогической комиссии (далее - ПМПК), справкой, подтверждающей факт установления инвалидности, выданной федеральным государственным учреждением медико-социальной экспертизы (далее - справка) &lt;5&gt;. (в ред. Приказа Минпросвещения РФ </w:t>
      </w:r>
      <w:hyperlink r:id="rId150" w:history="1">
        <w:r>
          <w:rPr>
            <w:rFonts w:ascii="Times New Roman" w:hAnsi="Times New Roman" w:cs="Times New Roman"/>
            <w:b w:val="0"/>
            <w:bCs w:val="0"/>
            <w:i w:val="0"/>
            <w:iCs w:val="0"/>
            <w:u w:val="single"/>
          </w:rPr>
          <w:t>от 05.05.2022 N 311</w:t>
        </w:r>
      </w:hyperlink>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w:t>
      </w: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&lt;5&gt; Приказ Министерства здравоохранения и социального развития Российской Федерации </w:t>
      </w:r>
      <w:hyperlink r:id="rId151" w:history="1">
        <w:r>
          <w:rPr>
            <w:rFonts w:ascii="Times New Roman" w:hAnsi="Times New Roman" w:cs="Times New Roman"/>
            <w:b w:val="0"/>
            <w:bCs w:val="0"/>
            <w:i w:val="0"/>
            <w:iCs w:val="0"/>
            <w:u w:val="single"/>
          </w:rPr>
          <w:t>от 24 ноября 2010 г. N 1031н</w:t>
        </w:r>
      </w:hyperlink>
      <w:r>
        <w:rPr>
          <w:rFonts w:ascii="Times New Roman" w:hAnsi="Times New Roman" w:cs="Times New Roman"/>
          <w:b w:val="0"/>
          <w:bCs w:val="0"/>
          <w:i w:val="0"/>
          <w:iCs w:val="0"/>
        </w:rPr>
        <w:t xml:space="preserve"> "О формах справки, подтверждающей факт установления инвалидности, и выписки из акта освидетельствования гражданина, признанного инвалидом, выдаваемых федеральными государственными учреждениями медико-социальной экспертизы, и порядке их составления" (зарегистрирован Министерством юстиции Российской Федерации 20 января 2011 г., регистрационный N 19539), с изменениями, внесенными приказами Министерства труда и социальной защиты Российской Федерации от 17 июня 2013 г. N 272н (зарегистрирован Министерством юстиции Российской Федерации 5 августа 2013 г., регистрационный N 29265) и от 17 ноября 2020 г. N 789н (зарегистрирован Министерством юстиции Российской Федерации 21 декабря 2020 г., регистрационный N 61636). (в ред. Приказа Минпросвещения РФ </w:t>
      </w:r>
      <w:hyperlink r:id="rId152" w:history="1">
        <w:r>
          <w:rPr>
            <w:rFonts w:ascii="Times New Roman" w:hAnsi="Times New Roman" w:cs="Times New Roman"/>
            <w:b w:val="0"/>
            <w:bCs w:val="0"/>
            <w:i w:val="0"/>
            <w:iCs w:val="0"/>
            <w:u w:val="single"/>
          </w:rPr>
          <w:t>от 05.05.2022 N 311</w:t>
        </w:r>
      </w:hyperlink>
      <w:r>
        <w:rPr>
          <w:rFonts w:ascii="Times New Roman" w:hAnsi="Times New Roman" w:cs="Times New Roman"/>
          <w:b w:val="0"/>
          <w:bCs w:val="0"/>
          <w:i w:val="0"/>
          <w:iCs w:val="0"/>
        </w:rPr>
        <w:t>)</w:t>
      </w:r>
    </w:p>
    <w:p>
      <w:pPr>
        <w:widowControl w:val="0"/>
        <w:autoSpaceDE w:val="0"/>
        <w:autoSpaceDN w:val="0"/>
        <w:adjustRightInd w:val="0"/>
        <w:spacing w:after="0"/>
        <w:jc w:val="both"/>
        <w:rPr>
          <w:rFonts w:ascii="Times New Roman" w:hAnsi="Times New Roman" w:cs="Times New Roman"/>
          <w:b w:val="0"/>
          <w:bCs w:val="0"/>
          <w:i w:val="0"/>
          <w:iCs w:val="0"/>
        </w:rPr>
      </w:pPr>
    </w:p>
    <w:p>
      <w:pPr>
        <w:widowControl w:val="0"/>
        <w:autoSpaceDE w:val="0"/>
        <w:autoSpaceDN w:val="0"/>
        <w:adjustRightInd w:val="0"/>
        <w:spacing w:after="150"/>
        <w:rPr>
          <w:rFonts w:ascii="Times New Roman" w:hAnsi="Times New Roman" w:cs="Times New Roman"/>
          <w:b w:val="0"/>
          <w:bCs w:val="0"/>
          <w:i w:val="0"/>
          <w:iCs w:val="0"/>
        </w:rPr>
      </w:pPr>
    </w:p>
    <w:p>
      <w:pPr>
        <w:widowControl w:val="0"/>
        <w:autoSpaceDE w:val="0"/>
        <w:autoSpaceDN w:val="0"/>
        <w:adjustRightInd w:val="0"/>
        <w:spacing w:after="150"/>
        <w:jc w:val="both"/>
        <w:rPr>
          <w:rFonts w:ascii="Times New Roman" w:hAnsi="Times New Roman" w:cs="Times New Roman"/>
          <w:b w:val="0"/>
          <w:bCs w:val="0"/>
          <w:i w:val="0"/>
          <w:iCs w:val="0"/>
        </w:rPr>
      </w:pPr>
      <w:r>
        <w:rPr>
          <w:rFonts w:ascii="Times New Roman" w:hAnsi="Times New Roman" w:cs="Times New Roman"/>
          <w:b w:val="0"/>
          <w:bCs w:val="0"/>
          <w:i w:val="0"/>
          <w:iCs w:val="0"/>
        </w:rPr>
        <w:t>86. Выпускники или родители (законные представители) несовершеннолетних выпускников не позднее чем за 3 месяца до начала ГИА подают в образовательную организацию письменное заявление о необходимости создания для них специальных условий при проведении ГИА с приложением копии рекомендаций ПМПК, а дети-инвалиды, инвалиды - оригинала или заверенной копии справки, а также копии рекомендаций ПМПК при наличии.</w:t>
      </w:r>
    </w:p>
    <w:sectPr>
      <w:pgMar w:header="720" w:footer="720"/>
      <w:cols w:space="720"/>
    </w:sectPr>
  </w:body>
</w:document>
</file>

<file path=word/fontTable.xml><?xml version="1.0" encoding="utf-8"?>
<w:fonts xmlns:r="http://schemas.openxmlformats.org/officeDocument/2006/relationships" xmlns:w="http://schemas.openxmlformats.org/wordprocessingml/2006/main">
  <w:font w:name="Times New Roman">
    <w:charset w:val="CC"/>
    <w:family w:val="auto"/>
    <w:pitch w:val="default"/>
    <w:sig w:usb0="00000000" w:usb1="00000000" w:usb2="00000000" w:usb3="00000000" w:csb0="00000004" w:csb1="00000000"/>
  </w:font>
  <w:font w:name="Courier New">
    <w:charset w:val="CC"/>
    <w:family w:val="auto"/>
    <w:pitch w:val="default"/>
    <w:sig w:usb0="00000000" w:usb1="00000000" w:usb2="00000000" w:usb3="00000000" w:csb0="00000004"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bordersDoNotSurroundHeader/>
  <w:bordersDoNotSurroundFooter/>
  <w:defaultTabStop w:val="720"/>
  <w:doNotShadeFormData/>
  <w:characterSpacingControl w:val="compressPunctuation"/>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00000"/>
  </w:rsids>
  <w:uiCompat97To2003/>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heme="minorAscii" w:eastAsiaTheme="minorEastAsia"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kontur-extern.ru/info/normativ/document/1/505848-postanovlenie-pravitelstva-rf-ot-28-07-2018-n-884#l3" TargetMode="External" /><Relationship Id="rId100" Type="http://schemas.openxmlformats.org/officeDocument/2006/relationships/hyperlink" Target="https://www.kontur-extern.ru/info/normativ/document/1/471920-prikaz-minprosveshcheniya-rf-ot-24-04-2024-n-272#l4" TargetMode="External" /><Relationship Id="rId101" Type="http://schemas.openxmlformats.org/officeDocument/2006/relationships/hyperlink" Target="https://www.kontur-extern.ru/info/normativ/document/1/506288-prikaz-minprosveshcheniya-rf-ot-22-05-2026-n-351#l0" TargetMode="External" /><Relationship Id="rId102" Type="http://schemas.openxmlformats.org/officeDocument/2006/relationships/hyperlink" Target="https://www.kontur-extern.ru/info/normativ/document/1/506288-prikaz-minprosveshcheniya-rf-ot-22-05-2026-n-351#l0" TargetMode="External" /><Relationship Id="rId103" Type="http://schemas.openxmlformats.org/officeDocument/2006/relationships/hyperlink" Target="https://www.kontur-extern.ru/info/normativ/document/1/471920-prikaz-minprosveshcheniya-rf-ot-24-04-2024-n-272#l4" TargetMode="External" /><Relationship Id="rId104" Type="http://schemas.openxmlformats.org/officeDocument/2006/relationships/hyperlink" Target="https://www.kontur-extern.ru/info/normativ/document/1/506288-prikaz-minprosveshcheniya-rf-ot-22-05-2026-n-351#l0" TargetMode="External" /><Relationship Id="rId105" Type="http://schemas.openxmlformats.org/officeDocument/2006/relationships/hyperlink" Target="https://www.kontur-extern.ru/info/normativ/document/1/506288-prikaz-minprosveshcheniya-rf-ot-22-05-2026-n-351#l0" TargetMode="External" /><Relationship Id="rId106" Type="http://schemas.openxmlformats.org/officeDocument/2006/relationships/hyperlink" Target="https://www.kontur-extern.ru/info/normativ/document/1/506288-prikaz-minprosveshcheniya-rf-ot-22-05-2026-n-351#l0" TargetMode="External" /><Relationship Id="rId107" Type="http://schemas.openxmlformats.org/officeDocument/2006/relationships/hyperlink" Target="https://www.kontur-extern.ru/info/normativ/document/1/506288-prikaz-minprosveshcheniya-rf-ot-22-05-2026-n-351#l0" TargetMode="External" /><Relationship Id="rId108" Type="http://schemas.openxmlformats.org/officeDocument/2006/relationships/hyperlink" Target="https://www.kontur-extern.ru/info/normativ/document/1/506288-prikaz-minprosveshcheniya-rf-ot-22-05-2026-n-351#l0" TargetMode="External" /><Relationship Id="rId109" Type="http://schemas.openxmlformats.org/officeDocument/2006/relationships/hyperlink" Target="https://www.kontur-extern.ru/info/normativ/document/1/506288-prikaz-minprosveshcheniya-rf-ot-22-05-2026-n-351#l0" TargetMode="External" /><Relationship Id="rId11" Type="http://schemas.openxmlformats.org/officeDocument/2006/relationships/hyperlink" Target="https://www.kontur-extern.ru/info/normativ/document/1/505848-postanovlenie-pravitelstva-rf-ot-28-07-2018-n-884#l150" TargetMode="External" /><Relationship Id="rId110" Type="http://schemas.openxmlformats.org/officeDocument/2006/relationships/hyperlink" Target="https://www.kontur-extern.ru/info/normativ/document/1/506288-prikaz-minprosveshcheniya-rf-ot-22-05-2026-n-351#l0" TargetMode="External" /><Relationship Id="rId111" Type="http://schemas.openxmlformats.org/officeDocument/2006/relationships/hyperlink" Target="https://www.kontur-extern.ru/info/normativ/document/1/506288-prikaz-minprosveshcheniya-rf-ot-22-05-2026-n-351#l0" TargetMode="External" /><Relationship Id="rId112" Type="http://schemas.openxmlformats.org/officeDocument/2006/relationships/hyperlink" Target="https://www.kontur-extern.ru/info/normativ/document/1/506288-prikaz-minprosveshcheniya-rf-ot-22-05-2026-n-351#l0" TargetMode="External" /><Relationship Id="rId113" Type="http://schemas.openxmlformats.org/officeDocument/2006/relationships/hyperlink" Target="https://www.kontur-extern.ru/info/normativ/document/1/506288-prikaz-minprosveshcheniya-rf-ot-22-05-2026-n-351#l0" TargetMode="External" /><Relationship Id="rId114" Type="http://schemas.openxmlformats.org/officeDocument/2006/relationships/hyperlink" Target="https://www.kontur-extern.ru/info/normativ/document/1/506288-prikaz-minprosveshcheniya-rf-ot-22-05-2026-n-351#l0" TargetMode="External" /><Relationship Id="rId115" Type="http://schemas.openxmlformats.org/officeDocument/2006/relationships/hyperlink" Target="https://www.kontur-extern.ru/info/normativ/document/1/506288-prikaz-minprosveshcheniya-rf-ot-22-05-2026-n-351#l0" TargetMode="External" /><Relationship Id="rId116" Type="http://schemas.openxmlformats.org/officeDocument/2006/relationships/hyperlink" Target="https://www.kontur-extern.ru/info/normativ/document/1/506288-prikaz-minprosveshcheniya-rf-ot-22-05-2026-n-351#l0" TargetMode="External" /><Relationship Id="rId117" Type="http://schemas.openxmlformats.org/officeDocument/2006/relationships/hyperlink" Target="https://www.kontur-extern.ru/info/normativ/document/1/506288-prikaz-minprosveshcheniya-rf-ot-22-05-2026-n-351#l0" TargetMode="External" /><Relationship Id="rId118" Type="http://schemas.openxmlformats.org/officeDocument/2006/relationships/hyperlink" Target="https://www.kontur-extern.ru/info/normativ/document/1/506288-prikaz-minprosveshcheniya-rf-ot-22-05-2026-n-351#l0" TargetMode="External" /><Relationship Id="rId119" Type="http://schemas.openxmlformats.org/officeDocument/2006/relationships/hyperlink" Target="https://www.kontur-extern.ru/info/normativ/document/1/506288-prikaz-minprosveshcheniya-rf-ot-22-05-2026-n-351#l0" TargetMode="External" /><Relationship Id="rId12" Type="http://schemas.openxmlformats.org/officeDocument/2006/relationships/hyperlink" Target="https://www.kontur-extern.ru/info/normativ/document/1/377538-prikaz-minobrnauki-rf-ot-16-08-2013-n-968#l2" TargetMode="External" /><Relationship Id="rId120" Type="http://schemas.openxmlformats.org/officeDocument/2006/relationships/hyperlink" Target="https://www.kontur-extern.ru/info/normativ/document/1/506288-prikaz-minprosveshcheniya-rf-ot-22-05-2026-n-351#l0" TargetMode="External" /><Relationship Id="rId121" Type="http://schemas.openxmlformats.org/officeDocument/2006/relationships/hyperlink" Target="https://www.kontur-extern.ru/info/normativ/document/1/506288-prikaz-minprosveshcheniya-rf-ot-22-05-2026-n-351#l0" TargetMode="External" /><Relationship Id="rId122" Type="http://schemas.openxmlformats.org/officeDocument/2006/relationships/hyperlink" Target="https://www.kontur-extern.ru/info/normativ/document/1/506288-prikaz-minprosveshcheniya-rf-ot-22-05-2026-n-351#l0" TargetMode="External" /><Relationship Id="rId123" Type="http://schemas.openxmlformats.org/officeDocument/2006/relationships/hyperlink" Target="https://www.kontur-extern.ru/info/normativ/document/1/506288-prikaz-minprosveshcheniya-rf-ot-22-05-2026-n-351#l0" TargetMode="External" /><Relationship Id="rId124" Type="http://schemas.openxmlformats.org/officeDocument/2006/relationships/hyperlink" Target="https://www.kontur-extern.ru/info/normativ/document/1/506288-prikaz-minprosveshcheniya-rf-ot-22-05-2026-n-351#l0" TargetMode="External" /><Relationship Id="rId125" Type="http://schemas.openxmlformats.org/officeDocument/2006/relationships/hyperlink" Target="https://www.kontur-extern.ru/info/normativ/document/1/506288-prikaz-minprosveshcheniya-rf-ot-22-05-2026-n-351#l0" TargetMode="External" /><Relationship Id="rId126" Type="http://schemas.openxmlformats.org/officeDocument/2006/relationships/hyperlink" Target="https://www.kontur-extern.ru/info/normativ/document/1/506288-prikaz-minprosveshcheniya-rf-ot-22-05-2026-n-351#l0" TargetMode="External" /><Relationship Id="rId127" Type="http://schemas.openxmlformats.org/officeDocument/2006/relationships/hyperlink" Target="https://www.kontur-extern.ru/info/normativ/document/1/506288-prikaz-minprosveshcheniya-rf-ot-22-05-2026-n-351#l0" TargetMode="External" /><Relationship Id="rId128" Type="http://schemas.openxmlformats.org/officeDocument/2006/relationships/hyperlink" Target="https://www.kontur-extern.ru/info/normativ/document/1/506288-prikaz-minprosveshcheniya-rf-ot-22-05-2026-n-351#l0" TargetMode="External" /><Relationship Id="rId129" Type="http://schemas.openxmlformats.org/officeDocument/2006/relationships/hyperlink" Target="https://www.kontur-extern.ru/info/normativ/document/1/506288-prikaz-minprosveshcheniya-rf-ot-22-05-2026-n-351#l0" TargetMode="External" /><Relationship Id="rId13" Type="http://schemas.openxmlformats.org/officeDocument/2006/relationships/hyperlink" Target="https://www.kontur-extern.ru/info/normativ/document/1/423500-prikaz-minprosveshcheniya-rf-ot-05-05-2022-n-311#l4" TargetMode="External" /><Relationship Id="rId130" Type="http://schemas.openxmlformats.org/officeDocument/2006/relationships/hyperlink" Target="https://www.kontur-extern.ru/info/normativ/document/1/423500-prikaz-minprosveshcheniya-rf-ot-05-05-2022-n-311#l15" TargetMode="External" /><Relationship Id="rId131" Type="http://schemas.openxmlformats.org/officeDocument/2006/relationships/hyperlink" Target="https://www.kontur-extern.ru/info/normativ/document/1/445880-prikaz-minprosveshcheniya-rf-ot-19-01-2023-n-37#l12" TargetMode="External" /><Relationship Id="rId132" Type="http://schemas.openxmlformats.org/officeDocument/2006/relationships/hyperlink" Target="https://www.kontur-extern.ru/info/normativ/document/1/506288-prikaz-minprosveshcheniya-rf-ot-22-05-2026-n-351#l0" TargetMode="External" /><Relationship Id="rId133" Type="http://schemas.openxmlformats.org/officeDocument/2006/relationships/hyperlink" Target="https://www.kontur-extern.ru/info/normativ/document/1/506288-prikaz-minprosveshcheniya-rf-ot-22-05-2026-n-351#l0" TargetMode="External" /><Relationship Id="rId134" Type="http://schemas.openxmlformats.org/officeDocument/2006/relationships/hyperlink" Target="https://www.kontur-extern.ru/info/normativ/document/1/506288-prikaz-minprosveshcheniya-rf-ot-22-05-2026-n-351#l0" TargetMode="External" /><Relationship Id="rId135" Type="http://schemas.openxmlformats.org/officeDocument/2006/relationships/hyperlink" Target="https://www.kontur-extern.ru/info/normativ/document/1/506288-prikaz-minprosveshcheniya-rf-ot-22-05-2026-n-351#l0" TargetMode="External" /><Relationship Id="rId136" Type="http://schemas.openxmlformats.org/officeDocument/2006/relationships/hyperlink" Target="https://www.kontur-extern.ru/info/normativ/document/1/506288-prikaz-minprosveshcheniya-rf-ot-22-05-2026-n-351#l0" TargetMode="External" /><Relationship Id="rId137" Type="http://schemas.openxmlformats.org/officeDocument/2006/relationships/hyperlink" Target="https://www.kontur-extern.ru/info/normativ/document/1/445880-prikaz-minprosveshcheniya-rf-ot-19-01-2023-n-37#l12" TargetMode="External" /><Relationship Id="rId138" Type="http://schemas.openxmlformats.org/officeDocument/2006/relationships/hyperlink" Target="https://www.kontur-extern.ru/info/normativ/document/1/506288-prikaz-minprosveshcheniya-rf-ot-22-05-2026-n-351#l0" TargetMode="External" /><Relationship Id="rId139" Type="http://schemas.openxmlformats.org/officeDocument/2006/relationships/hyperlink" Target="https://www.kontur-extern.ru/info/normativ/document/1/506288-prikaz-minprosveshcheniya-rf-ot-22-05-2026-n-351#l0" TargetMode="External" /><Relationship Id="rId14" Type="http://schemas.openxmlformats.org/officeDocument/2006/relationships/hyperlink" Target="https://www.kontur-extern.ru/info/normativ/document/1/423500-prikaz-minprosveshcheniya-rf-ot-05-05-2022-n-311#l6" TargetMode="External" /><Relationship Id="rId140" Type="http://schemas.openxmlformats.org/officeDocument/2006/relationships/hyperlink" Target="https://www.kontur-extern.ru/info/normativ/document/1/423500-prikaz-minprosveshcheniya-rf-ot-05-05-2022-n-311#l16" TargetMode="External" /><Relationship Id="rId141" Type="http://schemas.openxmlformats.org/officeDocument/2006/relationships/hyperlink" Target="https://www.kontur-extern.ru/info/normativ/document/1/506288-prikaz-minprosveshcheniya-rf-ot-22-05-2026-n-351#l0" TargetMode="External" /><Relationship Id="rId142" Type="http://schemas.openxmlformats.org/officeDocument/2006/relationships/hyperlink" Target="https://www.kontur-extern.ru/info/normativ/document/1/506288-prikaz-minprosveshcheniya-rf-ot-22-05-2026-n-351#l0" TargetMode="External" /><Relationship Id="rId143" Type="http://schemas.openxmlformats.org/officeDocument/2006/relationships/hyperlink" Target="https://www.kontur-extern.ru/info/normativ/document/1/506288-prikaz-minprosveshcheniya-rf-ot-22-05-2026-n-351#l0" TargetMode="External" /><Relationship Id="rId144" Type="http://schemas.openxmlformats.org/officeDocument/2006/relationships/hyperlink" Target="https://www.kontur-extern.ru/info/normativ/document/1/506288-prikaz-minprosveshcheniya-rf-ot-22-05-2026-n-351#l0" TargetMode="External" /><Relationship Id="rId145" Type="http://schemas.openxmlformats.org/officeDocument/2006/relationships/hyperlink" Target="https://www.kontur-extern.ru/info/normativ/document/1/506288-prikaz-minprosveshcheniya-rf-ot-22-05-2026-n-351#l0" TargetMode="External" /><Relationship Id="rId146" Type="http://schemas.openxmlformats.org/officeDocument/2006/relationships/hyperlink" Target="https://www.kontur-extern.ru/info/normativ/document/1/506288-prikaz-minprosveshcheniya-rf-ot-22-05-2026-n-351#l0" TargetMode="External" /><Relationship Id="rId147" Type="http://schemas.openxmlformats.org/officeDocument/2006/relationships/hyperlink" Target="https://www.kontur-extern.ru/info/normativ/document/1/506288-prikaz-minprosveshcheniya-rf-ot-22-05-2026-n-351#l0" TargetMode="External" /><Relationship Id="rId148" Type="http://schemas.openxmlformats.org/officeDocument/2006/relationships/hyperlink" Target="https://www.kontur-extern.ru/info/normativ/document/1/506288-prikaz-minprosveshcheniya-rf-ot-22-05-2026-n-351#l0" TargetMode="External" /><Relationship Id="rId149" Type="http://schemas.openxmlformats.org/officeDocument/2006/relationships/hyperlink" Target="https://www.kontur-extern.ru/info/normativ/document/1/506288-prikaz-minprosveshcheniya-rf-ot-22-05-2026-n-351#l0" TargetMode="External" /><Relationship Id="rId15" Type="http://schemas.openxmlformats.org/officeDocument/2006/relationships/hyperlink" Target="https://www.kontur-extern.ru/info/normativ/document/1/377538-prikaz-minobrnauki-rf-ot-16-08-2013-n-968#l0" TargetMode="External" /><Relationship Id="rId150" Type="http://schemas.openxmlformats.org/officeDocument/2006/relationships/hyperlink" Target="https://www.kontur-extern.ru/info/normativ/document/1/423500-prikaz-minprosveshcheniya-rf-ot-05-05-2022-n-311#l13" TargetMode="External" /><Relationship Id="rId151" Type="http://schemas.openxmlformats.org/officeDocument/2006/relationships/hyperlink" Target="https://www.kontur-extern.ru/info/normativ/document/1/386838-prikaz-minzdravsotsrazvitiya-rf-ot-24-11-2010-n-1031n#l0" TargetMode="External" /><Relationship Id="rId152" Type="http://schemas.openxmlformats.org/officeDocument/2006/relationships/hyperlink" Target="https://www.kontur-extern.ru/info/normativ/document/1/423500-prikaz-minprosveshcheniya-rf-ot-05-05-2022-n-311#l13" TargetMode="External" /><Relationship Id="rId153" Type="http://schemas.openxmlformats.org/officeDocument/2006/relationships/theme" Target="theme/theme1.xml" /><Relationship Id="rId154" Type="http://schemas.openxmlformats.org/officeDocument/2006/relationships/styles" Target="styles.xml" /><Relationship Id="rId16" Type="http://schemas.openxmlformats.org/officeDocument/2006/relationships/hyperlink" Target="https://www.kontur-extern.ru/info/normativ/document/1/227333-prikaz-minobrnauki-rf-ot-31-01-2014-n-74#l0" TargetMode="External" /><Relationship Id="rId17" Type="http://schemas.openxmlformats.org/officeDocument/2006/relationships/hyperlink" Target="https://www.kontur-extern.ru/info/normativ/document/1/304735-prikaz-minobrnauki-rf-ot-17-11-2017-n-1138#l0" TargetMode="External" /><Relationship Id="rId18" Type="http://schemas.openxmlformats.org/officeDocument/2006/relationships/hyperlink" Target="https://www.kontur-extern.ru/info/normativ/document/1/377089-prikaz-minprosveshcheniya-rf-ot-10-11-2020-n-630#l1" TargetMode="External" /><Relationship Id="rId19" Type="http://schemas.openxmlformats.org/officeDocument/2006/relationships/hyperlink" Target="https://www.kontur-extern.ru/info/normativ/document/1/423500-prikaz-minprosveshcheniya-rf-ot-05-05-2022-n-311#l6" TargetMode="External" /><Relationship Id="rId2" Type="http://schemas.openxmlformats.org/officeDocument/2006/relationships/webSettings" Target="webSettings.xml" /><Relationship Id="rId20" Type="http://schemas.openxmlformats.org/officeDocument/2006/relationships/hyperlink" Target="https://www.kontur-extern.ru/info/normativ/document/1/423500-prikaz-minprosveshcheniya-rf-ot-05-05-2022-n-311#l22" TargetMode="External" /><Relationship Id="rId21" Type="http://schemas.openxmlformats.org/officeDocument/2006/relationships/hyperlink" Target="https://www.kontur-extern.ru/info/normativ/document/1/445880-prikaz-minprosveshcheniya-rf-ot-19-01-2023-n-37#l1" TargetMode="External" /><Relationship Id="rId22" Type="http://schemas.openxmlformats.org/officeDocument/2006/relationships/hyperlink" Target="https://www.kontur-extern.ru/info/normativ/document/1/471920-prikaz-minprosveshcheniya-rf-ot-24-04-2024-n-272#l2" TargetMode="External" /><Relationship Id="rId23" Type="http://schemas.openxmlformats.org/officeDocument/2006/relationships/hyperlink" Target="https://www.kontur-extern.ru/info/normativ/document/1/483181-prikaz-minprosveshcheniya-rf-ot-22-11-2024-n-812#l4" TargetMode="External" /><Relationship Id="rId24" Type="http://schemas.openxmlformats.org/officeDocument/2006/relationships/hyperlink" Target="https://www.kontur-extern.ru/info/normativ/document/1/506288-prikaz-minprosveshcheniya-rf-ot-22-05-2026-n-351#l0" TargetMode="External" /><Relationship Id="rId25" Type="http://schemas.openxmlformats.org/officeDocument/2006/relationships/hyperlink" Target="https://www.kontur-extern.ru/info/normativ/document/1/506288-prikaz-minprosveshcheniya-rf-ot-22-05-2026-n-351#l0" TargetMode="External" /><Relationship Id="rId26" Type="http://schemas.openxmlformats.org/officeDocument/2006/relationships/hyperlink" Target="https://www.kontur-extern.ru/info/normativ/document/1/506288-prikaz-minprosveshcheniya-rf-ot-22-05-2026-n-351#l0" TargetMode="External" /><Relationship Id="rId27" Type="http://schemas.openxmlformats.org/officeDocument/2006/relationships/hyperlink" Target="https://www.kontur-extern.ru/info/normativ/document/1/506288-prikaz-minprosveshcheniya-rf-ot-22-05-2026-n-351#l0" TargetMode="External" /><Relationship Id="rId28" Type="http://schemas.openxmlformats.org/officeDocument/2006/relationships/hyperlink" Target="https://www.kontur-extern.ru/info/normativ/document/1/506288-prikaz-minprosveshcheniya-rf-ot-22-05-2026-n-351#l0" TargetMode="External" /><Relationship Id="rId29" Type="http://schemas.openxmlformats.org/officeDocument/2006/relationships/hyperlink" Target="https://www.kontur-extern.ru/info/normativ/document/1/505840-federalnyy-zakon-ot-29-12-2012-n-273-fz#h6993" TargetMode="External" /><Relationship Id="rId3" Type="http://schemas.openxmlformats.org/officeDocument/2006/relationships/fontTable" Target="fontTable.xml" /><Relationship Id="rId30" Type="http://schemas.openxmlformats.org/officeDocument/2006/relationships/hyperlink" Target="https://www.kontur-extern.ru/info/normativ/document/1/506288-prikaz-minprosveshcheniya-rf-ot-22-05-2026-n-351#l0" TargetMode="External" /><Relationship Id="rId31" Type="http://schemas.openxmlformats.org/officeDocument/2006/relationships/hyperlink" Target="https://www.kontur-extern.ru/info/normativ/document/1/505264-federalnyy-zakon-ot-21-11-2011-n-323-fz#l754" TargetMode="External" /><Relationship Id="rId32" Type="http://schemas.openxmlformats.org/officeDocument/2006/relationships/hyperlink" Target="https://www.kontur-extern.ru/info/normativ/document/1/506288-prikaz-minprosveshcheniya-rf-ot-22-05-2026-n-351#l0" TargetMode="External" /><Relationship Id="rId33" Type="http://schemas.openxmlformats.org/officeDocument/2006/relationships/hyperlink" Target="https://www.kontur-extern.ru/info/normativ/document/1/506288-prikaz-minprosveshcheniya-rf-ot-22-05-2026-n-351#l0" TargetMode="External" /><Relationship Id="rId34" Type="http://schemas.openxmlformats.org/officeDocument/2006/relationships/hyperlink" Target="https://www.kontur-extern.ru/info/normativ/document/1/505840-federalnyy-zakon-ot-29-12-2012-n-273-fz#h6943" TargetMode="External" /><Relationship Id="rId35" Type="http://schemas.openxmlformats.org/officeDocument/2006/relationships/hyperlink" Target="https://www.kontur-extern.ru/info/normativ/document/1/506288-prikaz-minprosveshcheniya-rf-ot-22-05-2026-n-351#l0" TargetMode="External" /><Relationship Id="rId36" Type="http://schemas.openxmlformats.org/officeDocument/2006/relationships/hyperlink" Target="https://www.kontur-extern.ru/info/normativ/document/1/423500-prikaz-minprosveshcheniya-rf-ot-05-05-2022-n-311#l8" TargetMode="External" /><Relationship Id="rId37" Type="http://schemas.openxmlformats.org/officeDocument/2006/relationships/hyperlink" Target="https://www.kontur-extern.ru/info/normativ/document/1/423500-prikaz-minprosveshcheniya-rf-ot-05-05-2022-n-311#l9" TargetMode="External" /><Relationship Id="rId38" Type="http://schemas.openxmlformats.org/officeDocument/2006/relationships/hyperlink" Target="https://www.kontur-extern.ru/info/normativ/document/1/423500-prikaz-minprosveshcheniya-rf-ot-05-05-2022-n-311#l24" TargetMode="External" /><Relationship Id="rId39" Type="http://schemas.openxmlformats.org/officeDocument/2006/relationships/hyperlink" Target="https://www.kontur-extern.ru/info/normativ/document/1/423500-prikaz-minprosveshcheniya-rf-ot-05-05-2022-n-311#l24" TargetMode="External" /><Relationship Id="rId4" Type="http://schemas.openxmlformats.org/officeDocument/2006/relationships/hyperlink" Target="https://www.kontur-extern.ru/info/normativ/document/1/423500-prikaz-minprosveshcheniya-rf-ot-05-05-2022-n-311#l0" TargetMode="External" /><Relationship Id="rId40" Type="http://schemas.openxmlformats.org/officeDocument/2006/relationships/hyperlink" Target="https://www.kontur-extern.ru/info/normativ/document/1/423500-prikaz-minprosveshcheniya-rf-ot-05-05-2022-n-311#l25" TargetMode="External" /><Relationship Id="rId41" Type="http://schemas.openxmlformats.org/officeDocument/2006/relationships/hyperlink" Target="https://www.kontur-extern.ru/info/normativ/document/1/506288-prikaz-minprosveshcheniya-rf-ot-22-05-2026-n-351#l0" TargetMode="External" /><Relationship Id="rId42" Type="http://schemas.openxmlformats.org/officeDocument/2006/relationships/hyperlink" Target="https://www.kontur-extern.ru/info/normativ/document/1/506288-prikaz-minprosveshcheniya-rf-ot-22-05-2026-n-351#l0" TargetMode="External" /><Relationship Id="rId43" Type="http://schemas.openxmlformats.org/officeDocument/2006/relationships/hyperlink" Target="https://www.kontur-extern.ru/info/normativ/document/1/506288-prikaz-minprosveshcheniya-rf-ot-22-05-2026-n-351#l0" TargetMode="External" /><Relationship Id="rId44" Type="http://schemas.openxmlformats.org/officeDocument/2006/relationships/hyperlink" Target="https://www.kontur-extern.ru/info/normativ/document/1/505264-federalnyy-zakon-ot-21-11-2011-n-323-fz#l754" TargetMode="External" /><Relationship Id="rId45" Type="http://schemas.openxmlformats.org/officeDocument/2006/relationships/hyperlink" Target="https://www.kontur-extern.ru/info/normativ/document/1/445880-prikaz-minprosveshcheniya-rf-ot-19-01-2023-n-37#l9" TargetMode="External" /><Relationship Id="rId46" Type="http://schemas.openxmlformats.org/officeDocument/2006/relationships/hyperlink" Target="https://www.kontur-extern.ru/info/normativ/document/1/445880-prikaz-minprosveshcheniya-rf-ot-19-01-2023-n-37#l9" TargetMode="External" /><Relationship Id="rId47" Type="http://schemas.openxmlformats.org/officeDocument/2006/relationships/hyperlink" Target="https://www.kontur-extern.ru/info/normativ/document/1/506288-prikaz-minprosveshcheniya-rf-ot-22-05-2026-n-351#l0" TargetMode="External" /><Relationship Id="rId48" Type="http://schemas.openxmlformats.org/officeDocument/2006/relationships/hyperlink" Target="https://www.kontur-extern.ru/info/normativ/document/1/506288-prikaz-minprosveshcheniya-rf-ot-22-05-2026-n-351#l0" TargetMode="External" /><Relationship Id="rId49" Type="http://schemas.openxmlformats.org/officeDocument/2006/relationships/hyperlink" Target="https://www.kontur-extern.ru/info/normativ/document/1/506288-prikaz-minprosveshcheniya-rf-ot-22-05-2026-n-351#l0" TargetMode="External" /><Relationship Id="rId5" Type="http://schemas.openxmlformats.org/officeDocument/2006/relationships/hyperlink" Target="https://www.kontur-extern.ru/info/normativ/document/1/445880-prikaz-minprosveshcheniya-rf-ot-19-01-2023-n-37#l1" TargetMode="External" /><Relationship Id="rId50" Type="http://schemas.openxmlformats.org/officeDocument/2006/relationships/hyperlink" Target="https://www.kontur-extern.ru/info/normativ/document/1/506288-prikaz-minprosveshcheniya-rf-ot-22-05-2026-n-351#l0" TargetMode="External" /><Relationship Id="rId51" Type="http://schemas.openxmlformats.org/officeDocument/2006/relationships/hyperlink" Target="https://www.kontur-extern.ru/info/normativ/document/1/506288-prikaz-minprosveshcheniya-rf-ot-22-05-2026-n-351#l0" TargetMode="External" /><Relationship Id="rId52" Type="http://schemas.openxmlformats.org/officeDocument/2006/relationships/hyperlink" Target="https://www.kontur-extern.ru/info/normativ/document/1/506288-prikaz-minprosveshcheniya-rf-ot-22-05-2026-n-351#l0" TargetMode="External" /><Relationship Id="rId53" Type="http://schemas.openxmlformats.org/officeDocument/2006/relationships/hyperlink" Target="https://www.kontur-extern.ru/info/normativ/document/1/506288-prikaz-minprosveshcheniya-rf-ot-22-05-2026-n-351#l0" TargetMode="External" /><Relationship Id="rId54" Type="http://schemas.openxmlformats.org/officeDocument/2006/relationships/hyperlink" Target="https://www.kontur-extern.ru/info/normativ/document/1/506288-prikaz-minprosveshcheniya-rf-ot-22-05-2026-n-351#l0" TargetMode="External" /><Relationship Id="rId55" Type="http://schemas.openxmlformats.org/officeDocument/2006/relationships/hyperlink" Target="https://www.kontur-extern.ru/info/normativ/document/1/506288-prikaz-minprosveshcheniya-rf-ot-22-05-2026-n-351#l0" TargetMode="External" /><Relationship Id="rId56" Type="http://schemas.openxmlformats.org/officeDocument/2006/relationships/hyperlink" Target="https://www.kontur-extern.ru/info/normativ/document/1/506288-prikaz-minprosveshcheniya-rf-ot-22-05-2026-n-351#l0" TargetMode="External" /><Relationship Id="rId57" Type="http://schemas.openxmlformats.org/officeDocument/2006/relationships/hyperlink" Target="https://www.kontur-extern.ru/info/normativ/document/1/506288-prikaz-minprosveshcheniya-rf-ot-22-05-2026-n-351#l0" TargetMode="External" /><Relationship Id="rId58" Type="http://schemas.openxmlformats.org/officeDocument/2006/relationships/hyperlink" Target="https://www.kontur-extern.ru/info/normativ/document/1/506288-prikaz-minprosveshcheniya-rf-ot-22-05-2026-n-351#l0" TargetMode="External" /><Relationship Id="rId59" Type="http://schemas.openxmlformats.org/officeDocument/2006/relationships/hyperlink" Target="https://www.kontur-extern.ru/info/normativ/document/1/423500-prikaz-minprosveshcheniya-rf-ot-05-05-2022-n-311#l13" TargetMode="External" /><Relationship Id="rId6" Type="http://schemas.openxmlformats.org/officeDocument/2006/relationships/hyperlink" Target="https://www.kontur-extern.ru/info/normativ/document/1/471920-prikaz-minprosveshcheniya-rf-ot-24-04-2024-n-272#l0" TargetMode="External" /><Relationship Id="rId60" Type="http://schemas.openxmlformats.org/officeDocument/2006/relationships/hyperlink" Target="https://www.kontur-extern.ru/info/normativ/document/1/505840-federalnyy-zakon-ot-29-12-2012-n-273-fz#l762" TargetMode="External" /><Relationship Id="rId61" Type="http://schemas.openxmlformats.org/officeDocument/2006/relationships/hyperlink" Target="https://www.kontur-extern.ru/info/normativ/document/1/423500-prikaz-minprosveshcheniya-rf-ot-05-05-2022-n-311#l13" TargetMode="External" /><Relationship Id="rId62" Type="http://schemas.openxmlformats.org/officeDocument/2006/relationships/hyperlink" Target="https://www.kontur-extern.ru/info/normativ/document/1/506288-prikaz-minprosveshcheniya-rf-ot-22-05-2026-n-351#l0" TargetMode="External" /><Relationship Id="rId63" Type="http://schemas.openxmlformats.org/officeDocument/2006/relationships/hyperlink" Target="https://www.kontur-extern.ru/info/normativ/document/1/506288-prikaz-minprosveshcheniya-rf-ot-22-05-2026-n-351#l0" TargetMode="External" /><Relationship Id="rId64" Type="http://schemas.openxmlformats.org/officeDocument/2006/relationships/hyperlink" Target="https://www.kontur-extern.ru/info/normativ/document/1/505840-federalnyy-zakon-ot-29-12-2012-n-273-fz#h6993" TargetMode="External" /><Relationship Id="rId65" Type="http://schemas.openxmlformats.org/officeDocument/2006/relationships/hyperlink" Target="https://www.kontur-extern.ru/info/normativ/document/1/506288-prikaz-minprosveshcheniya-rf-ot-22-05-2026-n-351#l0" TargetMode="External" /><Relationship Id="rId66" Type="http://schemas.openxmlformats.org/officeDocument/2006/relationships/hyperlink" Target="https://www.kontur-extern.ru/info/normativ/document/1/506288-prikaz-minprosveshcheniya-rf-ot-22-05-2026-n-351#l0" TargetMode="External" /><Relationship Id="rId67" Type="http://schemas.openxmlformats.org/officeDocument/2006/relationships/hyperlink" Target="https://www.kontur-extern.ru/info/normativ/document/1/506288-prikaz-minprosveshcheniya-rf-ot-22-05-2026-n-351#l0" TargetMode="External" /><Relationship Id="rId68" Type="http://schemas.openxmlformats.org/officeDocument/2006/relationships/hyperlink" Target="https://www.kontur-extern.ru/info/normativ/document/1/506288-prikaz-minprosveshcheniya-rf-ot-22-05-2026-n-351#l0" TargetMode="External" /><Relationship Id="rId69" Type="http://schemas.openxmlformats.org/officeDocument/2006/relationships/hyperlink" Target="https://www.kontur-extern.ru/info/normativ/document/1/506288-prikaz-minprosveshcheniya-rf-ot-22-05-2026-n-351#l0" TargetMode="External" /><Relationship Id="rId7" Type="http://schemas.openxmlformats.org/officeDocument/2006/relationships/hyperlink" Target="https://www.kontur-extern.ru/info/normativ/document/1/483181-prikaz-minprosveshcheniya-rf-ot-22-11-2024-n-812#l0" TargetMode="External" /><Relationship Id="rId70" Type="http://schemas.openxmlformats.org/officeDocument/2006/relationships/hyperlink" Target="https://www.kontur-extern.ru/info/normativ/document/1/506288-prikaz-minprosveshcheniya-rf-ot-22-05-2026-n-351#l0" TargetMode="External" /><Relationship Id="rId71" Type="http://schemas.openxmlformats.org/officeDocument/2006/relationships/hyperlink" Target="https://www.kontur-extern.ru/info/normativ/document/1/506288-prikaz-minprosveshcheniya-rf-ot-22-05-2026-n-351#l0" TargetMode="External" /><Relationship Id="rId72" Type="http://schemas.openxmlformats.org/officeDocument/2006/relationships/hyperlink" Target="https://www.kontur-extern.ru/info/normativ/document/1/506288-prikaz-minprosveshcheniya-rf-ot-22-05-2026-n-351#l0" TargetMode="External" /><Relationship Id="rId73" Type="http://schemas.openxmlformats.org/officeDocument/2006/relationships/hyperlink" Target="https://www.kontur-extern.ru/info/normativ/document/1/506288-prikaz-minprosveshcheniya-rf-ot-22-05-2026-n-351#l0" TargetMode="External" /><Relationship Id="rId74" Type="http://schemas.openxmlformats.org/officeDocument/2006/relationships/hyperlink" Target="https://www.kontur-extern.ru/info/normativ/document/1/505840-federalnyy-zakon-ot-29-12-2012-n-273-fz#h6993" TargetMode="External" /><Relationship Id="rId75" Type="http://schemas.openxmlformats.org/officeDocument/2006/relationships/hyperlink" Target="https://www.kontur-extern.ru/info/normativ/document/1/506288-prikaz-minprosveshcheniya-rf-ot-22-05-2026-n-351#l0" TargetMode="External" /><Relationship Id="rId76" Type="http://schemas.openxmlformats.org/officeDocument/2006/relationships/hyperlink" Target="https://www.kontur-extern.ru/info/normativ/document/1/506288-prikaz-minprosveshcheniya-rf-ot-22-05-2026-n-351#l0" TargetMode="External" /><Relationship Id="rId77" Type="http://schemas.openxmlformats.org/officeDocument/2006/relationships/hyperlink" Target="https://www.kontur-extern.ru/info/normativ/document/1/506288-prikaz-minprosveshcheniya-rf-ot-22-05-2026-n-351#l0" TargetMode="External" /><Relationship Id="rId78" Type="http://schemas.openxmlformats.org/officeDocument/2006/relationships/hyperlink" Target="https://www.kontur-extern.ru/info/normativ/document/1/505848-postanovlenie-pravitelstva-rf-ot-28-07-2018-n-884#h132" TargetMode="External" /><Relationship Id="rId79" Type="http://schemas.openxmlformats.org/officeDocument/2006/relationships/hyperlink" Target="https://www.kontur-extern.ru/info/normativ/document/1/506288-prikaz-minprosveshcheniya-rf-ot-22-05-2026-n-351#l0" TargetMode="External" /><Relationship Id="rId8" Type="http://schemas.openxmlformats.org/officeDocument/2006/relationships/hyperlink" Target="https://www.kontur-extern.ru/info/normativ/document/1/506288-prikaz-minprosveshcheniya-rf-ot-22-05-2026-n-351#l0" TargetMode="External" /><Relationship Id="rId80" Type="http://schemas.openxmlformats.org/officeDocument/2006/relationships/hyperlink" Target="https://www.kontur-extern.ru/info/normativ/document/1/506288-prikaz-minprosveshcheniya-rf-ot-22-05-2026-n-351#l0" TargetMode="External" /><Relationship Id="rId81" Type="http://schemas.openxmlformats.org/officeDocument/2006/relationships/hyperlink" Target="https://www.kontur-extern.ru/info/normativ/document/1/506288-prikaz-minprosveshcheniya-rf-ot-22-05-2026-n-351#l0" TargetMode="External" /><Relationship Id="rId82" Type="http://schemas.openxmlformats.org/officeDocument/2006/relationships/hyperlink" Target="https://www.kontur-extern.ru/info/normativ/document/1/506288-prikaz-minprosveshcheniya-rf-ot-22-05-2026-n-351#l0" TargetMode="External" /><Relationship Id="rId83" Type="http://schemas.openxmlformats.org/officeDocument/2006/relationships/hyperlink" Target="https://www.kontur-extern.ru/info/normativ/document/1/506288-prikaz-minprosveshcheniya-rf-ot-22-05-2026-n-351#l0" TargetMode="External" /><Relationship Id="rId84" Type="http://schemas.openxmlformats.org/officeDocument/2006/relationships/hyperlink" Target="https://www.kontur-extern.ru/info/normativ/document/1/506288-prikaz-minprosveshcheniya-rf-ot-22-05-2026-n-351#l0" TargetMode="External" /><Relationship Id="rId85" Type="http://schemas.openxmlformats.org/officeDocument/2006/relationships/hyperlink" Target="https://www.kontur-extern.ru/info/normativ/document/1/506288-prikaz-minprosveshcheniya-rf-ot-22-05-2026-n-351#l0" TargetMode="External" /><Relationship Id="rId86" Type="http://schemas.openxmlformats.org/officeDocument/2006/relationships/hyperlink" Target="https://www.kontur-extern.ru/info/normativ/document/1/423500-prikaz-minprosveshcheniya-rf-ot-05-05-2022-n-311#l15" TargetMode="External" /><Relationship Id="rId87" Type="http://schemas.openxmlformats.org/officeDocument/2006/relationships/hyperlink" Target="https://www.kontur-extern.ru/info/normativ/document/1/506288-prikaz-minprosveshcheniya-rf-ot-22-05-2026-n-351#l0" TargetMode="External" /><Relationship Id="rId88" Type="http://schemas.openxmlformats.org/officeDocument/2006/relationships/hyperlink" Target="https://www.kontur-extern.ru/info/normativ/document/1/506288-prikaz-minprosveshcheniya-rf-ot-22-05-2026-n-351#l0" TargetMode="External" /><Relationship Id="rId89" Type="http://schemas.openxmlformats.org/officeDocument/2006/relationships/hyperlink" Target="https://www.kontur-extern.ru/info/normativ/document/1/506288-prikaz-minprosveshcheniya-rf-ot-22-05-2026-n-351#l0" TargetMode="External" /><Relationship Id="rId9" Type="http://schemas.openxmlformats.org/officeDocument/2006/relationships/hyperlink" Target="https://www.kontur-extern.ru/info/normativ/document/1/505840-federalnyy-zakon-ot-29-12-2012-n-273-fz#l7424" TargetMode="External" /><Relationship Id="rId90" Type="http://schemas.openxmlformats.org/officeDocument/2006/relationships/hyperlink" Target="https://www.kontur-extern.ru/info/normativ/document/1/506288-prikaz-minprosveshcheniya-rf-ot-22-05-2026-n-351#l0" TargetMode="External" /><Relationship Id="rId91" Type="http://schemas.openxmlformats.org/officeDocument/2006/relationships/hyperlink" Target="https://www.kontur-extern.ru/info/normativ/document/1/506288-prikaz-minprosveshcheniya-rf-ot-22-05-2026-n-351#l0" TargetMode="External" /><Relationship Id="rId92" Type="http://schemas.openxmlformats.org/officeDocument/2006/relationships/hyperlink" Target="https://www.kontur-extern.ru/info/normativ/document/1/506288-prikaz-minprosveshcheniya-rf-ot-22-05-2026-n-351#l0" TargetMode="External" /><Relationship Id="rId93" Type="http://schemas.openxmlformats.org/officeDocument/2006/relationships/hyperlink" Target="https://www.kontur-extern.ru/info/normativ/document/1/506288-prikaz-minprosveshcheniya-rf-ot-22-05-2026-n-351#l0" TargetMode="External" /><Relationship Id="rId94" Type="http://schemas.openxmlformats.org/officeDocument/2006/relationships/hyperlink" Target="https://www.kontur-extern.ru/info/normativ/document/1/423500-prikaz-minprosveshcheniya-rf-ot-05-05-2022-n-311#l15" TargetMode="External" /><Relationship Id="rId95" Type="http://schemas.openxmlformats.org/officeDocument/2006/relationships/hyperlink" Target="https://www.kontur-extern.ru/info/normativ/document/1/506288-prikaz-minprosveshcheniya-rf-ot-22-05-2026-n-351#l0" TargetMode="External" /><Relationship Id="rId96" Type="http://schemas.openxmlformats.org/officeDocument/2006/relationships/hyperlink" Target="https://www.kontur-extern.ru/info/normativ/document/1/506288-prikaz-minprosveshcheniya-rf-ot-22-05-2026-n-351#l0" TargetMode="External" /><Relationship Id="rId97" Type="http://schemas.openxmlformats.org/officeDocument/2006/relationships/hyperlink" Target="https://www.kontur-extern.ru/info/normativ/document/1/506288-prikaz-minprosveshcheniya-rf-ot-22-05-2026-n-351#l0" TargetMode="External" /><Relationship Id="rId98" Type="http://schemas.openxmlformats.org/officeDocument/2006/relationships/hyperlink" Target="https://www.kontur-extern.ru/info/normativ/document/1/423500-prikaz-minprosveshcheniya-rf-ot-05-05-2022-n-311#l15" TargetMode="External" /><Relationship Id="rId99" Type="http://schemas.openxmlformats.org/officeDocument/2006/relationships/hyperlink" Target="https://www.kontur-extern.ru/info/normativ/document/1/506288-prikaz-minprosveshcheniya-rf-ot-22-05-2026-n-351#l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DocSecurity>0</DocSecurity>
  <Lines>0</Lines>
  <Paragraphs>0</Paragraphs>
  <ScaleCrop>false</ScaleCrop>
  <Company/>
  <LinksUpToDate>false</LinksUpToDate>
  <CharactersWithSpaces>0</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